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2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644"/>
        <w:gridCol w:w="4598"/>
      </w:tblGrid>
      <w:tr w:rsidR="00916D78" w:rsidRPr="00DA1863" w14:paraId="3E4ACFCB" w14:textId="77777777" w:rsidTr="36EFAFC7">
        <w:tc>
          <w:tcPr>
            <w:tcW w:w="4644" w:type="dxa"/>
            <w:shd w:val="clear" w:color="auto" w:fill="auto"/>
            <w:vAlign w:val="center"/>
          </w:tcPr>
          <w:p w14:paraId="14C9CC98" w14:textId="0E52C9EA" w:rsidR="00916D78" w:rsidRPr="000A16A6" w:rsidRDefault="00916D78" w:rsidP="00CB0177">
            <w:pPr>
              <w:spacing w:before="240"/>
              <w:jc w:val="right"/>
              <w:rPr>
                <w:rFonts w:cs="Arial"/>
              </w:rPr>
            </w:pPr>
          </w:p>
        </w:tc>
        <w:tc>
          <w:tcPr>
            <w:tcW w:w="4598" w:type="dxa"/>
            <w:shd w:val="clear" w:color="auto" w:fill="auto"/>
            <w:vAlign w:val="center"/>
          </w:tcPr>
          <w:p w14:paraId="1CBA9DF7" w14:textId="14E34F80" w:rsidR="00916D78" w:rsidRPr="000421B0" w:rsidRDefault="000421B0" w:rsidP="000421B0">
            <w:pPr>
              <w:jc w:val="right"/>
              <w:rPr>
                <w:rFonts w:cs="Arial"/>
                <w:iCs/>
                <w:color w:val="403152" w:themeColor="accent4" w:themeShade="80"/>
                <w:sz w:val="20"/>
                <w:szCs w:val="20"/>
              </w:rPr>
            </w:pPr>
            <w:r>
              <w:rPr>
                <w:noProof/>
              </w:rPr>
              <w:drawing>
                <wp:inline distT="0" distB="0" distL="0" distR="0" wp14:anchorId="717EC8CC" wp14:editId="68C6276C">
                  <wp:extent cx="1485900" cy="1047750"/>
                  <wp:effectExtent l="0" t="0" r="0" b="0"/>
                  <wp:docPr id="1733727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1047750"/>
                          </a:xfrm>
                          <a:prstGeom prst="rect">
                            <a:avLst/>
                          </a:prstGeom>
                          <a:noFill/>
                          <a:ln>
                            <a:noFill/>
                          </a:ln>
                        </pic:spPr>
                      </pic:pic>
                    </a:graphicData>
                  </a:graphic>
                </wp:inline>
              </w:drawing>
            </w:r>
          </w:p>
        </w:tc>
      </w:tr>
    </w:tbl>
    <w:p w14:paraId="782DA0BE" w14:textId="77777777" w:rsidR="00916D78" w:rsidRDefault="00916D78"/>
    <w:p w14:paraId="5B82DAC6" w14:textId="77777777" w:rsidR="000421B0" w:rsidRDefault="000421B0" w:rsidP="00503EA1">
      <w:pPr>
        <w:spacing w:after="360"/>
        <w:ind w:left="-284" w:right="119"/>
        <w:rPr>
          <w:rFonts w:cs="Arial"/>
          <w:bCs/>
          <w:color w:val="005EB8"/>
          <w:sz w:val="56"/>
          <w:szCs w:val="56"/>
        </w:rPr>
      </w:pPr>
    </w:p>
    <w:p w14:paraId="659C4021" w14:textId="77777777" w:rsidR="000421B0" w:rsidRDefault="000421B0" w:rsidP="00503EA1">
      <w:pPr>
        <w:spacing w:after="360"/>
        <w:ind w:left="-284" w:right="119"/>
        <w:rPr>
          <w:rFonts w:cs="Arial"/>
          <w:bCs/>
          <w:color w:val="005EB8"/>
          <w:sz w:val="56"/>
          <w:szCs w:val="56"/>
        </w:rPr>
      </w:pPr>
    </w:p>
    <w:p w14:paraId="6A2020D2" w14:textId="460FC242" w:rsidR="002D236D" w:rsidRDefault="007F1FAA" w:rsidP="00503EA1">
      <w:pPr>
        <w:spacing w:after="360"/>
        <w:ind w:left="-284" w:right="119"/>
        <w:rPr>
          <w:rFonts w:cs="Arial"/>
          <w:bCs/>
          <w:color w:val="005EB8"/>
          <w:sz w:val="56"/>
          <w:szCs w:val="56"/>
        </w:rPr>
      </w:pPr>
      <w:r w:rsidRPr="00F17175">
        <w:rPr>
          <w:rFonts w:cs="Arial"/>
          <w:bCs/>
          <w:color w:val="005EB8"/>
          <w:sz w:val="56"/>
          <w:szCs w:val="56"/>
        </w:rPr>
        <w:t xml:space="preserve">Patient </w:t>
      </w:r>
      <w:r w:rsidR="00F17175" w:rsidRPr="00F17175">
        <w:rPr>
          <w:rFonts w:cs="Arial"/>
          <w:bCs/>
          <w:color w:val="005EB8"/>
          <w:sz w:val="56"/>
          <w:szCs w:val="56"/>
        </w:rPr>
        <w:t xml:space="preserve">safety incident </w:t>
      </w:r>
      <w:r w:rsidR="000E31F1">
        <w:rPr>
          <w:rFonts w:cs="Arial"/>
          <w:bCs/>
          <w:color w:val="005EB8"/>
          <w:sz w:val="56"/>
          <w:szCs w:val="56"/>
        </w:rPr>
        <w:t>response policy</w:t>
      </w:r>
    </w:p>
    <w:p w14:paraId="456D694C" w14:textId="76D512C9" w:rsidR="00E37978" w:rsidRPr="00B9403D" w:rsidRDefault="00E37978" w:rsidP="00B9403D">
      <w:pPr>
        <w:spacing w:after="280"/>
        <w:ind w:left="-284"/>
        <w:rPr>
          <w:rFonts w:cs="Arial"/>
          <w:bCs/>
          <w:sz w:val="24"/>
          <w:szCs w:val="24"/>
        </w:rPr>
      </w:pPr>
      <w:r w:rsidRPr="00B9403D">
        <w:rPr>
          <w:rFonts w:cs="Arial"/>
          <w:bCs/>
          <w:sz w:val="24"/>
          <w:szCs w:val="24"/>
        </w:rPr>
        <w:t>Effective date</w:t>
      </w:r>
      <w:r w:rsidR="00B9403D" w:rsidRPr="00B9403D">
        <w:rPr>
          <w:rFonts w:cs="Arial"/>
          <w:bCs/>
          <w:sz w:val="24"/>
          <w:szCs w:val="24"/>
        </w:rPr>
        <w:t>:</w:t>
      </w:r>
      <w:r w:rsidR="00E4068F">
        <w:rPr>
          <w:rFonts w:cs="Arial"/>
          <w:bCs/>
          <w:sz w:val="24"/>
          <w:szCs w:val="24"/>
        </w:rPr>
        <w:t xml:space="preserve"> February 2024</w:t>
      </w:r>
    </w:p>
    <w:p w14:paraId="709A3B42" w14:textId="7F6C98E8" w:rsidR="00E37978" w:rsidRDefault="00E37978" w:rsidP="00F17175">
      <w:pPr>
        <w:spacing w:after="960"/>
        <w:ind w:left="-284"/>
        <w:rPr>
          <w:rFonts w:cs="Arial"/>
          <w:bCs/>
          <w:sz w:val="24"/>
          <w:szCs w:val="24"/>
        </w:rPr>
      </w:pPr>
      <w:r w:rsidRPr="00B9403D">
        <w:rPr>
          <w:rFonts w:cs="Arial"/>
          <w:bCs/>
          <w:sz w:val="24"/>
          <w:szCs w:val="24"/>
        </w:rPr>
        <w:t>Estimated refresh date:</w:t>
      </w:r>
      <w:r w:rsidR="00E4068F">
        <w:rPr>
          <w:rFonts w:cs="Arial"/>
          <w:bCs/>
          <w:sz w:val="24"/>
          <w:szCs w:val="24"/>
        </w:rPr>
        <w:t xml:space="preserve"> February 2025</w:t>
      </w:r>
    </w:p>
    <w:tbl>
      <w:tblPr>
        <w:tblW w:w="935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126"/>
        <w:gridCol w:w="1843"/>
        <w:gridCol w:w="1843"/>
        <w:gridCol w:w="1842"/>
      </w:tblGrid>
      <w:tr w:rsidR="00CB1F58" w14:paraId="02339999" w14:textId="77777777" w:rsidTr="00503EA1">
        <w:tc>
          <w:tcPr>
            <w:tcW w:w="1702" w:type="dxa"/>
            <w:tcBorders>
              <w:top w:val="nil"/>
              <w:left w:val="nil"/>
              <w:bottom w:val="single" w:sz="4" w:space="0" w:color="000000"/>
              <w:right w:val="single" w:sz="4" w:space="0" w:color="000000"/>
            </w:tcBorders>
          </w:tcPr>
          <w:p w14:paraId="00812DDF" w14:textId="77777777" w:rsidR="00CB1F58" w:rsidRDefault="00CB1F58" w:rsidP="004B04C6">
            <w:pPr>
              <w:pBdr>
                <w:top w:val="nil"/>
                <w:left w:val="nil"/>
                <w:bottom w:val="nil"/>
                <w:right w:val="nil"/>
                <w:between w:val="nil"/>
              </w:pBdr>
              <w:spacing w:before="40" w:after="40" w:line="240" w:lineRule="auto"/>
              <w:rPr>
                <w:rFonts w:eastAsia="Arial" w:cs="Arial"/>
                <w:b/>
                <w:color w:val="000000"/>
              </w:rPr>
            </w:pPr>
          </w:p>
        </w:tc>
        <w:tc>
          <w:tcPr>
            <w:tcW w:w="2126" w:type="dxa"/>
            <w:tcBorders>
              <w:left w:val="nil"/>
            </w:tcBorders>
          </w:tcPr>
          <w:p w14:paraId="76C984D2" w14:textId="77777777" w:rsidR="00CB1F58" w:rsidRPr="0015328C" w:rsidRDefault="00CB1F58" w:rsidP="004B04C6">
            <w:pPr>
              <w:pBdr>
                <w:top w:val="nil"/>
                <w:left w:val="nil"/>
                <w:bottom w:val="nil"/>
                <w:right w:val="nil"/>
                <w:between w:val="nil"/>
              </w:pBdr>
              <w:spacing w:before="40" w:after="40" w:line="240" w:lineRule="auto"/>
              <w:jc w:val="center"/>
              <w:rPr>
                <w:rFonts w:eastAsia="Arial" w:cs="Arial"/>
                <w:b/>
                <w:color w:val="000000"/>
                <w:sz w:val="24"/>
                <w:szCs w:val="24"/>
              </w:rPr>
            </w:pPr>
            <w:r w:rsidRPr="0015328C">
              <w:rPr>
                <w:rFonts w:eastAsia="Arial" w:cs="Arial"/>
                <w:b/>
                <w:color w:val="000000"/>
                <w:sz w:val="24"/>
                <w:szCs w:val="24"/>
              </w:rPr>
              <w:t>NAME</w:t>
            </w:r>
          </w:p>
        </w:tc>
        <w:tc>
          <w:tcPr>
            <w:tcW w:w="1843" w:type="dxa"/>
            <w:tcBorders>
              <w:left w:val="nil"/>
              <w:right w:val="single" w:sz="4" w:space="0" w:color="000000"/>
            </w:tcBorders>
          </w:tcPr>
          <w:p w14:paraId="2BF97111" w14:textId="77777777" w:rsidR="00CB1F58" w:rsidRPr="0015328C" w:rsidRDefault="00CB1F58" w:rsidP="004B04C6">
            <w:pPr>
              <w:pBdr>
                <w:top w:val="nil"/>
                <w:left w:val="nil"/>
                <w:bottom w:val="nil"/>
                <w:right w:val="nil"/>
                <w:between w:val="nil"/>
              </w:pBdr>
              <w:spacing w:before="40" w:after="40" w:line="240" w:lineRule="auto"/>
              <w:jc w:val="center"/>
              <w:rPr>
                <w:rFonts w:eastAsia="Arial" w:cs="Arial"/>
                <w:b/>
                <w:color w:val="000000"/>
                <w:sz w:val="24"/>
                <w:szCs w:val="24"/>
              </w:rPr>
            </w:pPr>
            <w:r w:rsidRPr="0015328C">
              <w:rPr>
                <w:rFonts w:eastAsia="Arial" w:cs="Arial"/>
                <w:b/>
                <w:color w:val="000000"/>
                <w:sz w:val="24"/>
                <w:szCs w:val="24"/>
              </w:rPr>
              <w:t>TITLE</w:t>
            </w:r>
          </w:p>
        </w:tc>
        <w:tc>
          <w:tcPr>
            <w:tcW w:w="1843" w:type="dxa"/>
            <w:tcBorders>
              <w:left w:val="single" w:sz="4" w:space="0" w:color="000000"/>
            </w:tcBorders>
          </w:tcPr>
          <w:p w14:paraId="1B735319" w14:textId="77777777" w:rsidR="00CB1F58" w:rsidRPr="0015328C" w:rsidRDefault="00CB1F58" w:rsidP="004B04C6">
            <w:pPr>
              <w:pBdr>
                <w:top w:val="nil"/>
                <w:left w:val="nil"/>
                <w:bottom w:val="nil"/>
                <w:right w:val="nil"/>
                <w:between w:val="nil"/>
              </w:pBdr>
              <w:spacing w:before="40" w:after="40" w:line="240" w:lineRule="auto"/>
              <w:jc w:val="center"/>
              <w:rPr>
                <w:rFonts w:eastAsia="Arial" w:cs="Arial"/>
                <w:b/>
                <w:color w:val="000000"/>
                <w:sz w:val="24"/>
                <w:szCs w:val="24"/>
              </w:rPr>
            </w:pPr>
            <w:r w:rsidRPr="0015328C">
              <w:rPr>
                <w:rFonts w:eastAsia="Arial" w:cs="Arial"/>
                <w:b/>
                <w:color w:val="000000"/>
                <w:sz w:val="24"/>
                <w:szCs w:val="24"/>
              </w:rPr>
              <w:t>SIGNATURE</w:t>
            </w:r>
          </w:p>
        </w:tc>
        <w:tc>
          <w:tcPr>
            <w:tcW w:w="1842" w:type="dxa"/>
          </w:tcPr>
          <w:p w14:paraId="3247A938" w14:textId="77777777" w:rsidR="00CB1F58" w:rsidRPr="0015328C" w:rsidRDefault="00CB1F58" w:rsidP="004B04C6">
            <w:pPr>
              <w:pBdr>
                <w:top w:val="nil"/>
                <w:left w:val="nil"/>
                <w:bottom w:val="nil"/>
                <w:right w:val="nil"/>
                <w:between w:val="nil"/>
              </w:pBdr>
              <w:spacing w:before="40" w:after="40" w:line="240" w:lineRule="auto"/>
              <w:jc w:val="center"/>
              <w:rPr>
                <w:rFonts w:eastAsia="Arial" w:cs="Arial"/>
                <w:b/>
                <w:color w:val="000000"/>
                <w:sz w:val="24"/>
                <w:szCs w:val="24"/>
              </w:rPr>
            </w:pPr>
            <w:r w:rsidRPr="0015328C">
              <w:rPr>
                <w:rFonts w:eastAsia="Arial" w:cs="Arial"/>
                <w:b/>
                <w:color w:val="000000"/>
                <w:sz w:val="24"/>
                <w:szCs w:val="24"/>
              </w:rPr>
              <w:t>DATE</w:t>
            </w:r>
          </w:p>
        </w:tc>
      </w:tr>
      <w:tr w:rsidR="00CB1F58" w14:paraId="7D034250" w14:textId="77777777" w:rsidTr="00503EA1">
        <w:trPr>
          <w:trHeight w:val="567"/>
        </w:trPr>
        <w:tc>
          <w:tcPr>
            <w:tcW w:w="1702" w:type="dxa"/>
            <w:tcBorders>
              <w:top w:val="single" w:sz="4" w:space="0" w:color="000000"/>
              <w:left w:val="single" w:sz="4" w:space="0" w:color="000000"/>
              <w:bottom w:val="single" w:sz="4" w:space="0" w:color="000000"/>
            </w:tcBorders>
          </w:tcPr>
          <w:p w14:paraId="1098244E" w14:textId="77777777" w:rsidR="00CB1F58" w:rsidRPr="0015328C" w:rsidRDefault="00CB1F58" w:rsidP="004B04C6">
            <w:pPr>
              <w:pBdr>
                <w:top w:val="nil"/>
                <w:left w:val="nil"/>
                <w:bottom w:val="nil"/>
                <w:right w:val="nil"/>
                <w:between w:val="nil"/>
              </w:pBdr>
              <w:spacing w:before="40" w:after="40" w:line="240" w:lineRule="auto"/>
              <w:rPr>
                <w:rFonts w:eastAsia="Arial" w:cs="Arial"/>
                <w:b/>
                <w:color w:val="000000"/>
                <w:sz w:val="24"/>
                <w:szCs w:val="24"/>
              </w:rPr>
            </w:pPr>
            <w:r w:rsidRPr="0015328C">
              <w:rPr>
                <w:rFonts w:eastAsia="Arial" w:cs="Arial"/>
                <w:b/>
                <w:color w:val="000000"/>
                <w:sz w:val="24"/>
                <w:szCs w:val="24"/>
              </w:rPr>
              <w:t>Author</w:t>
            </w:r>
          </w:p>
        </w:tc>
        <w:tc>
          <w:tcPr>
            <w:tcW w:w="2126" w:type="dxa"/>
          </w:tcPr>
          <w:p w14:paraId="37B56DC6" w14:textId="405D2638" w:rsidR="00CB1F58" w:rsidRDefault="000421B0" w:rsidP="004B04C6">
            <w:pPr>
              <w:pBdr>
                <w:top w:val="nil"/>
                <w:left w:val="nil"/>
                <w:bottom w:val="nil"/>
                <w:right w:val="nil"/>
                <w:between w:val="nil"/>
              </w:pBdr>
              <w:spacing w:before="40" w:after="40" w:line="240" w:lineRule="auto"/>
              <w:rPr>
                <w:rFonts w:eastAsia="Arial" w:cs="Arial"/>
                <w:b/>
                <w:color w:val="000000"/>
              </w:rPr>
            </w:pPr>
            <w:r>
              <w:rPr>
                <w:rFonts w:eastAsia="Arial" w:cs="Arial"/>
                <w:b/>
                <w:color w:val="000000"/>
              </w:rPr>
              <w:t>John Rattigan</w:t>
            </w:r>
          </w:p>
        </w:tc>
        <w:tc>
          <w:tcPr>
            <w:tcW w:w="1843" w:type="dxa"/>
          </w:tcPr>
          <w:p w14:paraId="46412091" w14:textId="7DF09C82" w:rsidR="00CB1F58" w:rsidRDefault="000421B0" w:rsidP="004B04C6">
            <w:pPr>
              <w:pBdr>
                <w:top w:val="nil"/>
                <w:left w:val="nil"/>
                <w:bottom w:val="nil"/>
                <w:right w:val="nil"/>
                <w:between w:val="nil"/>
              </w:pBdr>
              <w:spacing w:before="40" w:after="40" w:line="240" w:lineRule="auto"/>
              <w:rPr>
                <w:rFonts w:eastAsia="Arial" w:cs="Arial"/>
                <w:b/>
                <w:color w:val="000000"/>
              </w:rPr>
            </w:pPr>
            <w:r>
              <w:rPr>
                <w:rFonts w:eastAsia="Arial" w:cs="Arial"/>
                <w:b/>
                <w:color w:val="000000"/>
              </w:rPr>
              <w:t>Registered Manager</w:t>
            </w:r>
          </w:p>
        </w:tc>
        <w:tc>
          <w:tcPr>
            <w:tcW w:w="1843" w:type="dxa"/>
          </w:tcPr>
          <w:p w14:paraId="4B8B3A22" w14:textId="1906240A" w:rsidR="00CB1F58" w:rsidRDefault="000421B0" w:rsidP="004B04C6">
            <w:pPr>
              <w:pBdr>
                <w:top w:val="nil"/>
                <w:left w:val="nil"/>
                <w:bottom w:val="nil"/>
                <w:right w:val="nil"/>
                <w:between w:val="nil"/>
              </w:pBdr>
              <w:spacing w:before="40" w:after="40" w:line="240" w:lineRule="auto"/>
              <w:rPr>
                <w:rFonts w:eastAsia="Arial" w:cs="Arial"/>
                <w:b/>
                <w:color w:val="000000"/>
              </w:rPr>
            </w:pPr>
            <w:r>
              <w:rPr>
                <w:rFonts w:eastAsia="Arial" w:cs="Arial"/>
                <w:b/>
                <w:color w:val="000000"/>
              </w:rPr>
              <w:t>J Rattigan</w:t>
            </w:r>
          </w:p>
        </w:tc>
        <w:tc>
          <w:tcPr>
            <w:tcW w:w="1842" w:type="dxa"/>
          </w:tcPr>
          <w:p w14:paraId="374213ED" w14:textId="5DDA829E" w:rsidR="00CB1F58" w:rsidRDefault="000421B0" w:rsidP="004B04C6">
            <w:pPr>
              <w:pBdr>
                <w:top w:val="nil"/>
                <w:left w:val="nil"/>
                <w:bottom w:val="nil"/>
                <w:right w:val="nil"/>
                <w:between w:val="nil"/>
              </w:pBdr>
              <w:spacing w:before="40" w:after="40" w:line="240" w:lineRule="auto"/>
              <w:rPr>
                <w:rFonts w:eastAsia="Arial" w:cs="Arial"/>
                <w:b/>
                <w:color w:val="000000"/>
              </w:rPr>
            </w:pPr>
            <w:r>
              <w:rPr>
                <w:rFonts w:eastAsia="Arial" w:cs="Arial"/>
                <w:b/>
                <w:color w:val="000000"/>
              </w:rPr>
              <w:t>28/02/2024</w:t>
            </w:r>
            <w:r w:rsidR="00E162BD">
              <w:rPr>
                <w:rFonts w:eastAsia="Arial" w:cs="Arial"/>
                <w:b/>
                <w:color w:val="000000"/>
              </w:rPr>
              <w:t xml:space="preserve"> &amp; 12/08/2024</w:t>
            </w:r>
          </w:p>
        </w:tc>
      </w:tr>
      <w:tr w:rsidR="00CB1F58" w14:paraId="2300E8AE" w14:textId="77777777" w:rsidTr="00503EA1">
        <w:trPr>
          <w:trHeight w:val="567"/>
        </w:trPr>
        <w:tc>
          <w:tcPr>
            <w:tcW w:w="1702" w:type="dxa"/>
            <w:tcBorders>
              <w:top w:val="single" w:sz="4" w:space="0" w:color="000000"/>
              <w:left w:val="single" w:sz="4" w:space="0" w:color="000000"/>
              <w:bottom w:val="single" w:sz="4" w:space="0" w:color="000000"/>
            </w:tcBorders>
          </w:tcPr>
          <w:p w14:paraId="0113E164" w14:textId="77777777" w:rsidR="00CB1F58" w:rsidRPr="0015328C" w:rsidRDefault="00CB1F58" w:rsidP="004B04C6">
            <w:pPr>
              <w:pBdr>
                <w:top w:val="nil"/>
                <w:left w:val="nil"/>
                <w:bottom w:val="nil"/>
                <w:right w:val="nil"/>
                <w:between w:val="nil"/>
              </w:pBdr>
              <w:spacing w:before="40" w:after="40" w:line="240" w:lineRule="auto"/>
              <w:rPr>
                <w:rFonts w:eastAsia="Arial" w:cs="Arial"/>
                <w:b/>
                <w:color w:val="000000"/>
                <w:sz w:val="24"/>
                <w:szCs w:val="24"/>
              </w:rPr>
            </w:pPr>
            <w:r w:rsidRPr="0015328C">
              <w:rPr>
                <w:rFonts w:eastAsia="Arial" w:cs="Arial"/>
                <w:b/>
                <w:color w:val="000000"/>
                <w:sz w:val="24"/>
                <w:szCs w:val="24"/>
              </w:rPr>
              <w:t>Reviewer</w:t>
            </w:r>
          </w:p>
        </w:tc>
        <w:tc>
          <w:tcPr>
            <w:tcW w:w="2126" w:type="dxa"/>
          </w:tcPr>
          <w:p w14:paraId="72BA6336" w14:textId="77777777" w:rsidR="00CB1F58" w:rsidRDefault="00CB1F58" w:rsidP="004B04C6">
            <w:pPr>
              <w:pBdr>
                <w:top w:val="nil"/>
                <w:left w:val="nil"/>
                <w:bottom w:val="nil"/>
                <w:right w:val="nil"/>
                <w:between w:val="nil"/>
              </w:pBdr>
              <w:spacing w:before="40" w:after="40" w:line="240" w:lineRule="auto"/>
              <w:rPr>
                <w:rFonts w:eastAsia="Arial" w:cs="Arial"/>
                <w:b/>
                <w:color w:val="000000"/>
              </w:rPr>
            </w:pPr>
          </w:p>
        </w:tc>
        <w:tc>
          <w:tcPr>
            <w:tcW w:w="1843" w:type="dxa"/>
          </w:tcPr>
          <w:p w14:paraId="737CFD0F" w14:textId="77777777" w:rsidR="00CB1F58" w:rsidRDefault="00CB1F58" w:rsidP="004B04C6">
            <w:pPr>
              <w:pBdr>
                <w:top w:val="nil"/>
                <w:left w:val="nil"/>
                <w:bottom w:val="nil"/>
                <w:right w:val="nil"/>
                <w:between w:val="nil"/>
              </w:pBdr>
              <w:spacing w:before="40" w:after="40" w:line="240" w:lineRule="auto"/>
              <w:rPr>
                <w:rFonts w:eastAsia="Arial" w:cs="Arial"/>
                <w:b/>
                <w:color w:val="000000"/>
              </w:rPr>
            </w:pPr>
          </w:p>
        </w:tc>
        <w:tc>
          <w:tcPr>
            <w:tcW w:w="1843" w:type="dxa"/>
          </w:tcPr>
          <w:p w14:paraId="1D052A27" w14:textId="77777777" w:rsidR="00CB1F58" w:rsidRDefault="00CB1F58" w:rsidP="004B04C6">
            <w:pPr>
              <w:pBdr>
                <w:top w:val="nil"/>
                <w:left w:val="nil"/>
                <w:bottom w:val="nil"/>
                <w:right w:val="nil"/>
                <w:between w:val="nil"/>
              </w:pBdr>
              <w:spacing w:before="40" w:after="40" w:line="240" w:lineRule="auto"/>
              <w:rPr>
                <w:rFonts w:eastAsia="Arial" w:cs="Arial"/>
                <w:b/>
                <w:color w:val="000000"/>
              </w:rPr>
            </w:pPr>
          </w:p>
        </w:tc>
        <w:tc>
          <w:tcPr>
            <w:tcW w:w="1842" w:type="dxa"/>
          </w:tcPr>
          <w:p w14:paraId="6A2EDDD3" w14:textId="77777777" w:rsidR="00CB1F58" w:rsidRDefault="00CB1F58" w:rsidP="004B04C6">
            <w:pPr>
              <w:pBdr>
                <w:top w:val="nil"/>
                <w:left w:val="nil"/>
                <w:bottom w:val="nil"/>
                <w:right w:val="nil"/>
                <w:between w:val="nil"/>
              </w:pBdr>
              <w:spacing w:before="40" w:after="40" w:line="240" w:lineRule="auto"/>
              <w:rPr>
                <w:rFonts w:eastAsia="Arial" w:cs="Arial"/>
                <w:b/>
                <w:color w:val="000000"/>
              </w:rPr>
            </w:pPr>
          </w:p>
        </w:tc>
      </w:tr>
      <w:tr w:rsidR="00CB1F58" w14:paraId="043D483A" w14:textId="77777777" w:rsidTr="00503EA1">
        <w:trPr>
          <w:trHeight w:val="567"/>
        </w:trPr>
        <w:tc>
          <w:tcPr>
            <w:tcW w:w="1702" w:type="dxa"/>
            <w:tcBorders>
              <w:top w:val="single" w:sz="4" w:space="0" w:color="000000"/>
              <w:left w:val="single" w:sz="4" w:space="0" w:color="000000"/>
              <w:bottom w:val="single" w:sz="4" w:space="0" w:color="000000"/>
              <w:right w:val="single" w:sz="4" w:space="0" w:color="000000"/>
            </w:tcBorders>
          </w:tcPr>
          <w:p w14:paraId="74EB2CCE" w14:textId="77777777" w:rsidR="00CB1F58" w:rsidRPr="0015328C" w:rsidRDefault="00CB1F58" w:rsidP="004B04C6">
            <w:pPr>
              <w:pBdr>
                <w:top w:val="nil"/>
                <w:left w:val="nil"/>
                <w:bottom w:val="nil"/>
                <w:right w:val="nil"/>
                <w:between w:val="nil"/>
              </w:pBdr>
              <w:spacing w:before="40" w:after="40" w:line="240" w:lineRule="auto"/>
              <w:rPr>
                <w:rFonts w:eastAsia="Arial" w:cs="Arial"/>
                <w:b/>
                <w:color w:val="000000"/>
                <w:sz w:val="24"/>
                <w:szCs w:val="24"/>
              </w:rPr>
            </w:pPr>
            <w:r w:rsidRPr="0015328C">
              <w:rPr>
                <w:rFonts w:eastAsia="Arial" w:cs="Arial"/>
                <w:b/>
                <w:color w:val="000000"/>
                <w:sz w:val="24"/>
                <w:szCs w:val="24"/>
              </w:rPr>
              <w:t>Authoriser</w:t>
            </w:r>
          </w:p>
        </w:tc>
        <w:tc>
          <w:tcPr>
            <w:tcW w:w="2126" w:type="dxa"/>
            <w:tcBorders>
              <w:left w:val="nil"/>
            </w:tcBorders>
          </w:tcPr>
          <w:p w14:paraId="7D22D39E" w14:textId="77777777" w:rsidR="00CB1F58" w:rsidRDefault="00CB1F58" w:rsidP="004B04C6">
            <w:pPr>
              <w:pBdr>
                <w:top w:val="nil"/>
                <w:left w:val="nil"/>
                <w:bottom w:val="nil"/>
                <w:right w:val="nil"/>
                <w:between w:val="nil"/>
              </w:pBdr>
              <w:spacing w:before="40" w:after="40" w:line="240" w:lineRule="auto"/>
              <w:rPr>
                <w:rFonts w:eastAsia="Arial" w:cs="Arial"/>
                <w:b/>
                <w:color w:val="000000"/>
              </w:rPr>
            </w:pPr>
          </w:p>
        </w:tc>
        <w:tc>
          <w:tcPr>
            <w:tcW w:w="1843" w:type="dxa"/>
            <w:tcBorders>
              <w:left w:val="nil"/>
              <w:right w:val="single" w:sz="4" w:space="0" w:color="000000"/>
            </w:tcBorders>
          </w:tcPr>
          <w:p w14:paraId="3C1D4D1C" w14:textId="77777777" w:rsidR="00CB1F58" w:rsidRDefault="00CB1F58" w:rsidP="004B04C6">
            <w:pPr>
              <w:pBdr>
                <w:top w:val="nil"/>
                <w:left w:val="nil"/>
                <w:bottom w:val="nil"/>
                <w:right w:val="nil"/>
                <w:between w:val="nil"/>
              </w:pBdr>
              <w:spacing w:before="40" w:after="40" w:line="240" w:lineRule="auto"/>
              <w:rPr>
                <w:rFonts w:eastAsia="Arial" w:cs="Arial"/>
                <w:b/>
                <w:color w:val="000000"/>
              </w:rPr>
            </w:pPr>
          </w:p>
        </w:tc>
        <w:tc>
          <w:tcPr>
            <w:tcW w:w="1843" w:type="dxa"/>
            <w:tcBorders>
              <w:left w:val="single" w:sz="4" w:space="0" w:color="000000"/>
            </w:tcBorders>
          </w:tcPr>
          <w:p w14:paraId="4B23F6A0" w14:textId="77777777" w:rsidR="00CB1F58" w:rsidRDefault="00CB1F58" w:rsidP="004B04C6">
            <w:pPr>
              <w:pBdr>
                <w:top w:val="nil"/>
                <w:left w:val="nil"/>
                <w:bottom w:val="nil"/>
                <w:right w:val="nil"/>
                <w:between w:val="nil"/>
              </w:pBdr>
              <w:spacing w:before="40" w:after="40" w:line="240" w:lineRule="auto"/>
              <w:rPr>
                <w:rFonts w:eastAsia="Arial" w:cs="Arial"/>
                <w:b/>
                <w:color w:val="000000"/>
              </w:rPr>
            </w:pPr>
          </w:p>
        </w:tc>
        <w:tc>
          <w:tcPr>
            <w:tcW w:w="1842" w:type="dxa"/>
          </w:tcPr>
          <w:p w14:paraId="3DB92E98" w14:textId="77777777" w:rsidR="00CB1F58" w:rsidRDefault="00CB1F58" w:rsidP="004B04C6">
            <w:pPr>
              <w:pBdr>
                <w:top w:val="nil"/>
                <w:left w:val="nil"/>
                <w:bottom w:val="nil"/>
                <w:right w:val="nil"/>
                <w:between w:val="nil"/>
              </w:pBdr>
              <w:spacing w:before="40" w:after="40" w:line="240" w:lineRule="auto"/>
              <w:rPr>
                <w:rFonts w:eastAsia="Arial" w:cs="Arial"/>
                <w:b/>
                <w:color w:val="000000"/>
              </w:rPr>
            </w:pPr>
          </w:p>
        </w:tc>
      </w:tr>
    </w:tbl>
    <w:p w14:paraId="3E0885BA" w14:textId="77777777" w:rsidR="00CB1F58" w:rsidRDefault="00CB1F58" w:rsidP="00CB1F58"/>
    <w:p w14:paraId="7D2896D5" w14:textId="77777777" w:rsidR="000421B0" w:rsidRDefault="000421B0" w:rsidP="00CB1F58"/>
    <w:p w14:paraId="49B0595C" w14:textId="77777777" w:rsidR="000421B0" w:rsidRDefault="000421B0" w:rsidP="00CB1F58"/>
    <w:p w14:paraId="1F06BA75" w14:textId="77777777" w:rsidR="000421B0" w:rsidRDefault="000421B0" w:rsidP="00CB1F58"/>
    <w:p w14:paraId="5D4906B1" w14:textId="77777777" w:rsidR="000421B0" w:rsidRDefault="000421B0" w:rsidP="00CB1F58"/>
    <w:p w14:paraId="71F3B1CA" w14:textId="77777777" w:rsidR="000421B0" w:rsidRDefault="000421B0" w:rsidP="00CB1F58"/>
    <w:p w14:paraId="5821EA8B" w14:textId="77777777" w:rsidR="000421B0" w:rsidRPr="00093384" w:rsidRDefault="000421B0" w:rsidP="00CB1F58"/>
    <w:sdt>
      <w:sdtPr>
        <w:rPr>
          <w:rFonts w:asciiTheme="minorHAnsi" w:eastAsiaTheme="minorHAnsi" w:hAnsiTheme="minorHAnsi" w:cstheme="minorBidi"/>
          <w:b w:val="0"/>
          <w:bCs w:val="0"/>
          <w:color w:val="auto"/>
          <w:sz w:val="22"/>
          <w:szCs w:val="22"/>
          <w:lang w:val="en-GB" w:eastAsia="en-US"/>
        </w:rPr>
        <w:id w:val="2062751647"/>
        <w:docPartObj>
          <w:docPartGallery w:val="Table of Contents"/>
          <w:docPartUnique/>
        </w:docPartObj>
      </w:sdtPr>
      <w:sdtEndPr>
        <w:rPr>
          <w:rFonts w:ascii="Arial" w:hAnsi="Arial"/>
          <w:noProof/>
        </w:rPr>
      </w:sdtEndPr>
      <w:sdtContent>
        <w:p w14:paraId="4CEBA627" w14:textId="77777777" w:rsidR="000A5254" w:rsidRPr="000A5254" w:rsidRDefault="000A5254" w:rsidP="00CB625F">
          <w:pPr>
            <w:pStyle w:val="TOCHeading"/>
            <w:spacing w:after="240"/>
            <w:rPr>
              <w:b w:val="0"/>
              <w:bCs w:val="0"/>
              <w:color w:val="0070C0"/>
              <w:sz w:val="48"/>
              <w:szCs w:val="48"/>
            </w:rPr>
          </w:pPr>
          <w:r w:rsidRPr="000A5254">
            <w:rPr>
              <w:b w:val="0"/>
              <w:bCs w:val="0"/>
              <w:color w:val="0070C0"/>
              <w:sz w:val="48"/>
              <w:szCs w:val="48"/>
            </w:rPr>
            <w:t>Contents</w:t>
          </w:r>
        </w:p>
        <w:p w14:paraId="316D2862" w14:textId="2E208279" w:rsidR="004C5D44" w:rsidRDefault="000A5254" w:rsidP="00D22C66">
          <w:pPr>
            <w:pStyle w:val="TOC1"/>
            <w:tabs>
              <w:tab w:val="clear" w:pos="9016"/>
              <w:tab w:val="right" w:leader="dot" w:pos="9072"/>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106014094" w:history="1">
            <w:r w:rsidR="004C5D44" w:rsidRPr="002218B7">
              <w:rPr>
                <w:rStyle w:val="Hyperlink"/>
                <w:rFonts w:eastAsia="Calibri"/>
                <w:noProof/>
              </w:rPr>
              <w:t>Purpose</w:t>
            </w:r>
            <w:r w:rsidR="004C5D44">
              <w:rPr>
                <w:noProof/>
                <w:webHidden/>
              </w:rPr>
              <w:tab/>
            </w:r>
            <w:r w:rsidR="004C5D44">
              <w:rPr>
                <w:noProof/>
                <w:webHidden/>
              </w:rPr>
              <w:fldChar w:fldCharType="begin"/>
            </w:r>
            <w:r w:rsidR="004C5D44">
              <w:rPr>
                <w:noProof/>
                <w:webHidden/>
              </w:rPr>
              <w:instrText xml:space="preserve"> PAGEREF _Toc106014094 \h </w:instrText>
            </w:r>
            <w:r w:rsidR="004C5D44">
              <w:rPr>
                <w:noProof/>
                <w:webHidden/>
              </w:rPr>
            </w:r>
            <w:r w:rsidR="004C5D44">
              <w:rPr>
                <w:noProof/>
                <w:webHidden/>
              </w:rPr>
              <w:fldChar w:fldCharType="separate"/>
            </w:r>
            <w:r w:rsidR="00277A76">
              <w:rPr>
                <w:noProof/>
                <w:webHidden/>
              </w:rPr>
              <w:t>3</w:t>
            </w:r>
            <w:r w:rsidR="004C5D44">
              <w:rPr>
                <w:noProof/>
                <w:webHidden/>
              </w:rPr>
              <w:fldChar w:fldCharType="end"/>
            </w:r>
          </w:hyperlink>
        </w:p>
        <w:p w14:paraId="43B30B26" w14:textId="43AD4A9A" w:rsidR="004C5D44" w:rsidRDefault="00000000" w:rsidP="00D22C66">
          <w:pPr>
            <w:pStyle w:val="TOC1"/>
            <w:tabs>
              <w:tab w:val="clear" w:pos="9016"/>
              <w:tab w:val="right" w:leader="dot" w:pos="9072"/>
            </w:tabs>
            <w:rPr>
              <w:rFonts w:asciiTheme="minorHAnsi" w:eastAsiaTheme="minorEastAsia" w:hAnsiTheme="minorHAnsi"/>
              <w:noProof/>
              <w:lang w:eastAsia="en-GB"/>
            </w:rPr>
          </w:pPr>
          <w:hyperlink w:anchor="_Toc106014095" w:history="1">
            <w:r w:rsidR="004C5D44" w:rsidRPr="002218B7">
              <w:rPr>
                <w:rStyle w:val="Hyperlink"/>
                <w:noProof/>
              </w:rPr>
              <w:t>Scope</w:t>
            </w:r>
            <w:r w:rsidR="004C5D44">
              <w:rPr>
                <w:noProof/>
                <w:webHidden/>
              </w:rPr>
              <w:tab/>
            </w:r>
            <w:r w:rsidR="004C5D44">
              <w:rPr>
                <w:noProof/>
                <w:webHidden/>
              </w:rPr>
              <w:fldChar w:fldCharType="begin"/>
            </w:r>
            <w:r w:rsidR="004C5D44">
              <w:rPr>
                <w:noProof/>
                <w:webHidden/>
              </w:rPr>
              <w:instrText xml:space="preserve"> PAGEREF _Toc106014095 \h </w:instrText>
            </w:r>
            <w:r w:rsidR="004C5D44">
              <w:rPr>
                <w:noProof/>
                <w:webHidden/>
              </w:rPr>
            </w:r>
            <w:r w:rsidR="004C5D44">
              <w:rPr>
                <w:noProof/>
                <w:webHidden/>
              </w:rPr>
              <w:fldChar w:fldCharType="separate"/>
            </w:r>
            <w:r w:rsidR="00277A76">
              <w:rPr>
                <w:noProof/>
                <w:webHidden/>
              </w:rPr>
              <w:t>4</w:t>
            </w:r>
            <w:r w:rsidR="004C5D44">
              <w:rPr>
                <w:noProof/>
                <w:webHidden/>
              </w:rPr>
              <w:fldChar w:fldCharType="end"/>
            </w:r>
          </w:hyperlink>
        </w:p>
        <w:p w14:paraId="46BF7896" w14:textId="14118F77" w:rsidR="004C5D44" w:rsidRDefault="00000000" w:rsidP="00D22C66">
          <w:pPr>
            <w:pStyle w:val="TOC2"/>
            <w:tabs>
              <w:tab w:val="right" w:leader="dot" w:pos="9072"/>
            </w:tabs>
            <w:ind w:left="142"/>
            <w:rPr>
              <w:rFonts w:asciiTheme="minorHAnsi" w:eastAsiaTheme="minorEastAsia" w:hAnsiTheme="minorHAnsi"/>
              <w:noProof/>
              <w:lang w:eastAsia="en-GB"/>
            </w:rPr>
          </w:pPr>
          <w:hyperlink w:anchor="_Toc106014096" w:history="1">
            <w:r w:rsidR="004C5D44" w:rsidRPr="002218B7">
              <w:rPr>
                <w:rStyle w:val="Hyperlink"/>
                <w:noProof/>
              </w:rPr>
              <w:t>Our patient safety culture</w:t>
            </w:r>
            <w:r w:rsidR="004C5D44">
              <w:rPr>
                <w:noProof/>
                <w:webHidden/>
              </w:rPr>
              <w:tab/>
            </w:r>
            <w:r w:rsidR="004C5D44">
              <w:rPr>
                <w:noProof/>
                <w:webHidden/>
              </w:rPr>
              <w:fldChar w:fldCharType="begin"/>
            </w:r>
            <w:r w:rsidR="004C5D44">
              <w:rPr>
                <w:noProof/>
                <w:webHidden/>
              </w:rPr>
              <w:instrText xml:space="preserve"> PAGEREF _Toc106014096 \h </w:instrText>
            </w:r>
            <w:r w:rsidR="004C5D44">
              <w:rPr>
                <w:noProof/>
                <w:webHidden/>
              </w:rPr>
            </w:r>
            <w:r w:rsidR="004C5D44">
              <w:rPr>
                <w:noProof/>
                <w:webHidden/>
              </w:rPr>
              <w:fldChar w:fldCharType="separate"/>
            </w:r>
            <w:r w:rsidR="00277A76">
              <w:rPr>
                <w:noProof/>
                <w:webHidden/>
              </w:rPr>
              <w:t>5</w:t>
            </w:r>
            <w:r w:rsidR="004C5D44">
              <w:rPr>
                <w:noProof/>
                <w:webHidden/>
              </w:rPr>
              <w:fldChar w:fldCharType="end"/>
            </w:r>
          </w:hyperlink>
        </w:p>
        <w:p w14:paraId="3A81ECC8" w14:textId="656FD012" w:rsidR="004C5D44" w:rsidRDefault="00000000" w:rsidP="00D22C66">
          <w:pPr>
            <w:pStyle w:val="TOC2"/>
            <w:tabs>
              <w:tab w:val="right" w:leader="dot" w:pos="9072"/>
            </w:tabs>
            <w:ind w:left="142"/>
            <w:rPr>
              <w:rFonts w:asciiTheme="minorHAnsi" w:eastAsiaTheme="minorEastAsia" w:hAnsiTheme="minorHAnsi"/>
              <w:noProof/>
              <w:lang w:eastAsia="en-GB"/>
            </w:rPr>
          </w:pPr>
          <w:hyperlink w:anchor="_Toc106014097" w:history="1">
            <w:r w:rsidR="004C5D44" w:rsidRPr="002218B7">
              <w:rPr>
                <w:rStyle w:val="Hyperlink"/>
                <w:noProof/>
              </w:rPr>
              <w:t>Patient safety partners</w:t>
            </w:r>
            <w:r w:rsidR="004C5D44">
              <w:rPr>
                <w:noProof/>
                <w:webHidden/>
              </w:rPr>
              <w:tab/>
            </w:r>
            <w:r w:rsidR="004C5D44">
              <w:rPr>
                <w:noProof/>
                <w:webHidden/>
              </w:rPr>
              <w:fldChar w:fldCharType="begin"/>
            </w:r>
            <w:r w:rsidR="004C5D44">
              <w:rPr>
                <w:noProof/>
                <w:webHidden/>
              </w:rPr>
              <w:instrText xml:space="preserve"> PAGEREF _Toc106014097 \h </w:instrText>
            </w:r>
            <w:r w:rsidR="004C5D44">
              <w:rPr>
                <w:noProof/>
                <w:webHidden/>
              </w:rPr>
            </w:r>
            <w:r w:rsidR="004C5D44">
              <w:rPr>
                <w:noProof/>
                <w:webHidden/>
              </w:rPr>
              <w:fldChar w:fldCharType="separate"/>
            </w:r>
            <w:r w:rsidR="00277A76">
              <w:rPr>
                <w:noProof/>
                <w:webHidden/>
              </w:rPr>
              <w:t>6</w:t>
            </w:r>
            <w:r w:rsidR="004C5D44">
              <w:rPr>
                <w:noProof/>
                <w:webHidden/>
              </w:rPr>
              <w:fldChar w:fldCharType="end"/>
            </w:r>
          </w:hyperlink>
        </w:p>
        <w:p w14:paraId="256589C7" w14:textId="258F3111" w:rsidR="004C5D44" w:rsidRDefault="00000000" w:rsidP="00D22C66">
          <w:pPr>
            <w:pStyle w:val="TOC2"/>
            <w:tabs>
              <w:tab w:val="right" w:leader="dot" w:pos="9072"/>
            </w:tabs>
            <w:ind w:left="142"/>
            <w:rPr>
              <w:rFonts w:asciiTheme="minorHAnsi" w:eastAsiaTheme="minorEastAsia" w:hAnsiTheme="minorHAnsi"/>
              <w:noProof/>
              <w:lang w:eastAsia="en-GB"/>
            </w:rPr>
          </w:pPr>
          <w:hyperlink w:anchor="_Toc106014098" w:history="1">
            <w:r w:rsidR="004C5D44" w:rsidRPr="002218B7">
              <w:rPr>
                <w:rStyle w:val="Hyperlink"/>
                <w:noProof/>
              </w:rPr>
              <w:t>Addressing health inequalities</w:t>
            </w:r>
            <w:r w:rsidR="004C5D44">
              <w:rPr>
                <w:noProof/>
                <w:webHidden/>
              </w:rPr>
              <w:tab/>
            </w:r>
            <w:r w:rsidR="004C5D44">
              <w:rPr>
                <w:noProof/>
                <w:webHidden/>
              </w:rPr>
              <w:fldChar w:fldCharType="begin"/>
            </w:r>
            <w:r w:rsidR="004C5D44">
              <w:rPr>
                <w:noProof/>
                <w:webHidden/>
              </w:rPr>
              <w:instrText xml:space="preserve"> PAGEREF _Toc106014098 \h </w:instrText>
            </w:r>
            <w:r w:rsidR="004C5D44">
              <w:rPr>
                <w:noProof/>
                <w:webHidden/>
              </w:rPr>
            </w:r>
            <w:r w:rsidR="004C5D44">
              <w:rPr>
                <w:noProof/>
                <w:webHidden/>
              </w:rPr>
              <w:fldChar w:fldCharType="separate"/>
            </w:r>
            <w:r w:rsidR="00277A76">
              <w:rPr>
                <w:noProof/>
                <w:webHidden/>
              </w:rPr>
              <w:t>7</w:t>
            </w:r>
            <w:r w:rsidR="004C5D44">
              <w:rPr>
                <w:noProof/>
                <w:webHidden/>
              </w:rPr>
              <w:fldChar w:fldCharType="end"/>
            </w:r>
          </w:hyperlink>
        </w:p>
        <w:p w14:paraId="436357F5" w14:textId="79B21129" w:rsidR="004C5D44" w:rsidRDefault="00000000" w:rsidP="00D22C66">
          <w:pPr>
            <w:pStyle w:val="TOC1"/>
            <w:tabs>
              <w:tab w:val="clear" w:pos="9016"/>
              <w:tab w:val="right" w:leader="dot" w:pos="9072"/>
            </w:tabs>
            <w:rPr>
              <w:rFonts w:asciiTheme="minorHAnsi" w:eastAsiaTheme="minorEastAsia" w:hAnsiTheme="minorHAnsi"/>
              <w:noProof/>
              <w:lang w:eastAsia="en-GB"/>
            </w:rPr>
          </w:pPr>
          <w:hyperlink w:anchor="_Toc106014099" w:history="1">
            <w:r w:rsidR="004C5D44" w:rsidRPr="002218B7">
              <w:rPr>
                <w:rStyle w:val="Hyperlink"/>
                <w:noProof/>
              </w:rPr>
              <w:t>Engaging and involving patients, families and staff following a patient safety incident</w:t>
            </w:r>
            <w:r w:rsidR="004C5D44">
              <w:rPr>
                <w:noProof/>
                <w:webHidden/>
              </w:rPr>
              <w:tab/>
            </w:r>
            <w:r w:rsidR="004C5D44">
              <w:rPr>
                <w:noProof/>
                <w:webHidden/>
              </w:rPr>
              <w:fldChar w:fldCharType="begin"/>
            </w:r>
            <w:r w:rsidR="004C5D44">
              <w:rPr>
                <w:noProof/>
                <w:webHidden/>
              </w:rPr>
              <w:instrText xml:space="preserve"> PAGEREF _Toc106014099 \h </w:instrText>
            </w:r>
            <w:r w:rsidR="004C5D44">
              <w:rPr>
                <w:noProof/>
                <w:webHidden/>
              </w:rPr>
            </w:r>
            <w:r w:rsidR="004C5D44">
              <w:rPr>
                <w:noProof/>
                <w:webHidden/>
              </w:rPr>
              <w:fldChar w:fldCharType="separate"/>
            </w:r>
            <w:r w:rsidR="00277A76">
              <w:rPr>
                <w:noProof/>
                <w:webHidden/>
              </w:rPr>
              <w:t>8</w:t>
            </w:r>
            <w:r w:rsidR="004C5D44">
              <w:rPr>
                <w:noProof/>
                <w:webHidden/>
              </w:rPr>
              <w:fldChar w:fldCharType="end"/>
            </w:r>
          </w:hyperlink>
        </w:p>
        <w:p w14:paraId="5532227A" w14:textId="798C35A0" w:rsidR="004C5D44" w:rsidRDefault="00000000" w:rsidP="00D22C66">
          <w:pPr>
            <w:pStyle w:val="TOC1"/>
            <w:tabs>
              <w:tab w:val="clear" w:pos="9016"/>
              <w:tab w:val="right" w:leader="dot" w:pos="9072"/>
            </w:tabs>
            <w:rPr>
              <w:rFonts w:asciiTheme="minorHAnsi" w:eastAsiaTheme="minorEastAsia" w:hAnsiTheme="minorHAnsi"/>
              <w:noProof/>
              <w:lang w:eastAsia="en-GB"/>
            </w:rPr>
          </w:pPr>
          <w:hyperlink w:anchor="_Toc106014100" w:history="1">
            <w:r w:rsidR="004C5D44" w:rsidRPr="002218B7">
              <w:rPr>
                <w:rStyle w:val="Hyperlink"/>
                <w:noProof/>
              </w:rPr>
              <w:t>Patient safety incident response planning</w:t>
            </w:r>
            <w:r w:rsidR="004C5D44">
              <w:rPr>
                <w:noProof/>
                <w:webHidden/>
              </w:rPr>
              <w:tab/>
            </w:r>
            <w:r w:rsidR="004C5D44">
              <w:rPr>
                <w:noProof/>
                <w:webHidden/>
              </w:rPr>
              <w:fldChar w:fldCharType="begin"/>
            </w:r>
            <w:r w:rsidR="004C5D44">
              <w:rPr>
                <w:noProof/>
                <w:webHidden/>
              </w:rPr>
              <w:instrText xml:space="preserve"> PAGEREF _Toc106014100 \h </w:instrText>
            </w:r>
            <w:r w:rsidR="004C5D44">
              <w:rPr>
                <w:noProof/>
                <w:webHidden/>
              </w:rPr>
            </w:r>
            <w:r w:rsidR="004C5D44">
              <w:rPr>
                <w:noProof/>
                <w:webHidden/>
              </w:rPr>
              <w:fldChar w:fldCharType="separate"/>
            </w:r>
            <w:r w:rsidR="00277A76">
              <w:rPr>
                <w:noProof/>
                <w:webHidden/>
              </w:rPr>
              <w:t>8</w:t>
            </w:r>
            <w:r w:rsidR="004C5D44">
              <w:rPr>
                <w:noProof/>
                <w:webHidden/>
              </w:rPr>
              <w:fldChar w:fldCharType="end"/>
            </w:r>
          </w:hyperlink>
        </w:p>
        <w:p w14:paraId="7F617F4E" w14:textId="70CF835D" w:rsidR="004C5D44" w:rsidRDefault="00000000" w:rsidP="00D22C66">
          <w:pPr>
            <w:pStyle w:val="TOC1"/>
            <w:tabs>
              <w:tab w:val="clear" w:pos="9016"/>
              <w:tab w:val="right" w:leader="dot" w:pos="9072"/>
            </w:tabs>
            <w:ind w:left="284"/>
            <w:rPr>
              <w:rFonts w:asciiTheme="minorHAnsi" w:eastAsiaTheme="minorEastAsia" w:hAnsiTheme="minorHAnsi"/>
              <w:noProof/>
              <w:lang w:eastAsia="en-GB"/>
            </w:rPr>
          </w:pPr>
          <w:hyperlink w:anchor="_Toc106014101" w:history="1">
            <w:r w:rsidR="004C5D44" w:rsidRPr="002218B7">
              <w:rPr>
                <w:rStyle w:val="Hyperlink"/>
                <w:noProof/>
              </w:rPr>
              <w:t>Resources and training to support patient safety incident response</w:t>
            </w:r>
            <w:r w:rsidR="004C5D44">
              <w:rPr>
                <w:noProof/>
                <w:webHidden/>
              </w:rPr>
              <w:tab/>
            </w:r>
            <w:r w:rsidR="004C5D44">
              <w:rPr>
                <w:noProof/>
                <w:webHidden/>
              </w:rPr>
              <w:fldChar w:fldCharType="begin"/>
            </w:r>
            <w:r w:rsidR="004C5D44">
              <w:rPr>
                <w:noProof/>
                <w:webHidden/>
              </w:rPr>
              <w:instrText xml:space="preserve"> PAGEREF _Toc106014101 \h </w:instrText>
            </w:r>
            <w:r w:rsidR="004C5D44">
              <w:rPr>
                <w:noProof/>
                <w:webHidden/>
              </w:rPr>
            </w:r>
            <w:r w:rsidR="004C5D44">
              <w:rPr>
                <w:noProof/>
                <w:webHidden/>
              </w:rPr>
              <w:fldChar w:fldCharType="separate"/>
            </w:r>
            <w:r w:rsidR="00277A76">
              <w:rPr>
                <w:noProof/>
                <w:webHidden/>
              </w:rPr>
              <w:t>8</w:t>
            </w:r>
            <w:r w:rsidR="004C5D44">
              <w:rPr>
                <w:noProof/>
                <w:webHidden/>
              </w:rPr>
              <w:fldChar w:fldCharType="end"/>
            </w:r>
          </w:hyperlink>
        </w:p>
        <w:p w14:paraId="5A5DBD22" w14:textId="7351B550" w:rsidR="004C5D44" w:rsidRPr="006009AB" w:rsidRDefault="00000000" w:rsidP="00D22C66">
          <w:pPr>
            <w:pStyle w:val="TOC2"/>
            <w:tabs>
              <w:tab w:val="right" w:leader="dot" w:pos="9072"/>
            </w:tabs>
            <w:ind w:left="284"/>
            <w:rPr>
              <w:rFonts w:asciiTheme="minorHAnsi" w:eastAsiaTheme="minorEastAsia" w:hAnsiTheme="minorHAnsi"/>
              <w:noProof/>
              <w:lang w:eastAsia="en-GB"/>
            </w:rPr>
          </w:pPr>
          <w:hyperlink w:anchor="_Toc106014102" w:history="1">
            <w:r w:rsidR="004C5D44" w:rsidRPr="006009AB">
              <w:rPr>
                <w:rStyle w:val="Hyperlink"/>
                <w:noProof/>
              </w:rPr>
              <w:t>Our patient safety incident response plan</w:t>
            </w:r>
            <w:r w:rsidR="004C5D44" w:rsidRPr="006009AB">
              <w:rPr>
                <w:noProof/>
                <w:webHidden/>
              </w:rPr>
              <w:tab/>
            </w:r>
            <w:r w:rsidR="004C5D44" w:rsidRPr="006009AB">
              <w:rPr>
                <w:noProof/>
                <w:webHidden/>
              </w:rPr>
              <w:fldChar w:fldCharType="begin"/>
            </w:r>
            <w:r w:rsidR="004C5D44" w:rsidRPr="006009AB">
              <w:rPr>
                <w:noProof/>
                <w:webHidden/>
              </w:rPr>
              <w:instrText xml:space="preserve"> PAGEREF _Toc106014102 \h </w:instrText>
            </w:r>
            <w:r w:rsidR="004C5D44" w:rsidRPr="006009AB">
              <w:rPr>
                <w:noProof/>
                <w:webHidden/>
              </w:rPr>
            </w:r>
            <w:r w:rsidR="004C5D44" w:rsidRPr="006009AB">
              <w:rPr>
                <w:noProof/>
                <w:webHidden/>
              </w:rPr>
              <w:fldChar w:fldCharType="separate"/>
            </w:r>
            <w:r w:rsidR="00277A76">
              <w:rPr>
                <w:noProof/>
                <w:webHidden/>
              </w:rPr>
              <w:t>9</w:t>
            </w:r>
            <w:r w:rsidR="004C5D44" w:rsidRPr="006009AB">
              <w:rPr>
                <w:noProof/>
                <w:webHidden/>
              </w:rPr>
              <w:fldChar w:fldCharType="end"/>
            </w:r>
          </w:hyperlink>
        </w:p>
        <w:p w14:paraId="4864D8EB" w14:textId="0EEEC625" w:rsidR="004C5D44" w:rsidRPr="006009AB" w:rsidRDefault="00000000" w:rsidP="00D22C66">
          <w:pPr>
            <w:pStyle w:val="TOC2"/>
            <w:tabs>
              <w:tab w:val="right" w:leader="dot" w:pos="9072"/>
            </w:tabs>
            <w:ind w:left="284"/>
            <w:rPr>
              <w:rFonts w:asciiTheme="minorHAnsi" w:eastAsiaTheme="minorEastAsia" w:hAnsiTheme="minorHAnsi"/>
              <w:noProof/>
              <w:lang w:eastAsia="en-GB"/>
            </w:rPr>
          </w:pPr>
          <w:hyperlink w:anchor="_Toc106014104" w:history="1">
            <w:r w:rsidR="004C5D44" w:rsidRPr="006009AB">
              <w:rPr>
                <w:rStyle w:val="Hyperlink"/>
                <w:noProof/>
              </w:rPr>
              <w:t>Reviewing our patient safety incident response policy and plan</w:t>
            </w:r>
            <w:r w:rsidR="004C5D44" w:rsidRPr="006009AB">
              <w:rPr>
                <w:noProof/>
                <w:webHidden/>
              </w:rPr>
              <w:tab/>
            </w:r>
            <w:r w:rsidR="004C5D44" w:rsidRPr="006009AB">
              <w:rPr>
                <w:noProof/>
                <w:webHidden/>
              </w:rPr>
              <w:fldChar w:fldCharType="begin"/>
            </w:r>
            <w:r w:rsidR="004C5D44" w:rsidRPr="006009AB">
              <w:rPr>
                <w:noProof/>
                <w:webHidden/>
              </w:rPr>
              <w:instrText xml:space="preserve"> PAGEREF _Toc106014104 \h </w:instrText>
            </w:r>
            <w:r w:rsidR="004C5D44" w:rsidRPr="006009AB">
              <w:rPr>
                <w:noProof/>
                <w:webHidden/>
              </w:rPr>
            </w:r>
            <w:r w:rsidR="004C5D44" w:rsidRPr="006009AB">
              <w:rPr>
                <w:noProof/>
                <w:webHidden/>
              </w:rPr>
              <w:fldChar w:fldCharType="separate"/>
            </w:r>
            <w:r w:rsidR="00277A76">
              <w:rPr>
                <w:noProof/>
                <w:webHidden/>
              </w:rPr>
              <w:t>9</w:t>
            </w:r>
            <w:r w:rsidR="004C5D44" w:rsidRPr="006009AB">
              <w:rPr>
                <w:noProof/>
                <w:webHidden/>
              </w:rPr>
              <w:fldChar w:fldCharType="end"/>
            </w:r>
          </w:hyperlink>
        </w:p>
        <w:p w14:paraId="5FE280AB" w14:textId="61642846" w:rsidR="004C5D44" w:rsidRDefault="00000000" w:rsidP="00D22C66">
          <w:pPr>
            <w:pStyle w:val="TOC1"/>
            <w:tabs>
              <w:tab w:val="clear" w:pos="9016"/>
              <w:tab w:val="right" w:leader="dot" w:pos="9072"/>
            </w:tabs>
            <w:rPr>
              <w:rFonts w:asciiTheme="minorHAnsi" w:eastAsiaTheme="minorEastAsia" w:hAnsiTheme="minorHAnsi"/>
              <w:noProof/>
              <w:lang w:eastAsia="en-GB"/>
            </w:rPr>
          </w:pPr>
          <w:hyperlink w:anchor="_Toc106014105" w:history="1">
            <w:r w:rsidR="004C5D44" w:rsidRPr="002218B7">
              <w:rPr>
                <w:rStyle w:val="Hyperlink"/>
                <w:rFonts w:cs="Arial"/>
                <w:noProof/>
              </w:rPr>
              <w:t>Responding to patient safety incidents</w:t>
            </w:r>
            <w:r w:rsidR="004C5D44">
              <w:rPr>
                <w:noProof/>
                <w:webHidden/>
              </w:rPr>
              <w:tab/>
            </w:r>
            <w:r w:rsidR="004C5D44">
              <w:rPr>
                <w:noProof/>
                <w:webHidden/>
              </w:rPr>
              <w:fldChar w:fldCharType="begin"/>
            </w:r>
            <w:r w:rsidR="004C5D44">
              <w:rPr>
                <w:noProof/>
                <w:webHidden/>
              </w:rPr>
              <w:instrText xml:space="preserve"> PAGEREF _Toc106014105 \h </w:instrText>
            </w:r>
            <w:r w:rsidR="004C5D44">
              <w:rPr>
                <w:noProof/>
                <w:webHidden/>
              </w:rPr>
            </w:r>
            <w:r w:rsidR="004C5D44">
              <w:rPr>
                <w:noProof/>
                <w:webHidden/>
              </w:rPr>
              <w:fldChar w:fldCharType="separate"/>
            </w:r>
            <w:r w:rsidR="00277A76">
              <w:rPr>
                <w:noProof/>
                <w:webHidden/>
              </w:rPr>
              <w:t>10</w:t>
            </w:r>
            <w:r w:rsidR="004C5D44">
              <w:rPr>
                <w:noProof/>
                <w:webHidden/>
              </w:rPr>
              <w:fldChar w:fldCharType="end"/>
            </w:r>
          </w:hyperlink>
        </w:p>
        <w:p w14:paraId="0F6EFD09" w14:textId="2E89BEFE" w:rsidR="004C5D44" w:rsidRDefault="00000000" w:rsidP="00D22C66">
          <w:pPr>
            <w:pStyle w:val="TOC1"/>
            <w:tabs>
              <w:tab w:val="clear" w:pos="9016"/>
              <w:tab w:val="right" w:leader="dot" w:pos="9072"/>
            </w:tabs>
            <w:ind w:left="284"/>
            <w:rPr>
              <w:rFonts w:asciiTheme="minorHAnsi" w:eastAsiaTheme="minorEastAsia" w:hAnsiTheme="minorHAnsi"/>
              <w:noProof/>
              <w:lang w:eastAsia="en-GB"/>
            </w:rPr>
          </w:pPr>
          <w:hyperlink w:anchor="_Toc106014106" w:history="1">
            <w:r w:rsidR="004C5D44" w:rsidRPr="002218B7">
              <w:rPr>
                <w:rStyle w:val="Hyperlink"/>
                <w:rFonts w:cs="Arial"/>
                <w:noProof/>
              </w:rPr>
              <w:t>Patient safety incident reporting arrangements</w:t>
            </w:r>
            <w:r w:rsidR="004C5D44">
              <w:rPr>
                <w:noProof/>
                <w:webHidden/>
              </w:rPr>
              <w:tab/>
            </w:r>
            <w:r w:rsidR="004C5D44">
              <w:rPr>
                <w:noProof/>
                <w:webHidden/>
              </w:rPr>
              <w:fldChar w:fldCharType="begin"/>
            </w:r>
            <w:r w:rsidR="004C5D44">
              <w:rPr>
                <w:noProof/>
                <w:webHidden/>
              </w:rPr>
              <w:instrText xml:space="preserve"> PAGEREF _Toc106014106 \h </w:instrText>
            </w:r>
            <w:r w:rsidR="004C5D44">
              <w:rPr>
                <w:noProof/>
                <w:webHidden/>
              </w:rPr>
            </w:r>
            <w:r w:rsidR="004C5D44">
              <w:rPr>
                <w:noProof/>
                <w:webHidden/>
              </w:rPr>
              <w:fldChar w:fldCharType="separate"/>
            </w:r>
            <w:r w:rsidR="00277A76">
              <w:rPr>
                <w:noProof/>
                <w:webHidden/>
              </w:rPr>
              <w:t>10</w:t>
            </w:r>
            <w:r w:rsidR="004C5D44">
              <w:rPr>
                <w:noProof/>
                <w:webHidden/>
              </w:rPr>
              <w:fldChar w:fldCharType="end"/>
            </w:r>
          </w:hyperlink>
        </w:p>
        <w:p w14:paraId="2FEDFEBD" w14:textId="07AFE61C" w:rsidR="004C5D44" w:rsidRDefault="00000000" w:rsidP="00D22C66">
          <w:pPr>
            <w:pStyle w:val="TOC1"/>
            <w:tabs>
              <w:tab w:val="clear" w:pos="9016"/>
              <w:tab w:val="right" w:leader="dot" w:pos="9072"/>
            </w:tabs>
            <w:ind w:left="284"/>
            <w:rPr>
              <w:rFonts w:asciiTheme="minorHAnsi" w:eastAsiaTheme="minorEastAsia" w:hAnsiTheme="minorHAnsi"/>
              <w:noProof/>
              <w:lang w:eastAsia="en-GB"/>
            </w:rPr>
          </w:pPr>
          <w:hyperlink w:anchor="_Toc106014107" w:history="1">
            <w:r w:rsidR="004C5D44" w:rsidRPr="002218B7">
              <w:rPr>
                <w:rStyle w:val="Hyperlink"/>
                <w:rFonts w:cs="Arial"/>
                <w:noProof/>
              </w:rPr>
              <w:t>Patient safety incident response decision-making</w:t>
            </w:r>
            <w:r w:rsidR="004C5D44">
              <w:rPr>
                <w:noProof/>
                <w:webHidden/>
              </w:rPr>
              <w:tab/>
            </w:r>
            <w:r w:rsidR="004C5D44">
              <w:rPr>
                <w:noProof/>
                <w:webHidden/>
              </w:rPr>
              <w:fldChar w:fldCharType="begin"/>
            </w:r>
            <w:r w:rsidR="004C5D44">
              <w:rPr>
                <w:noProof/>
                <w:webHidden/>
              </w:rPr>
              <w:instrText xml:space="preserve"> PAGEREF _Toc106014107 \h </w:instrText>
            </w:r>
            <w:r w:rsidR="004C5D44">
              <w:rPr>
                <w:noProof/>
                <w:webHidden/>
              </w:rPr>
            </w:r>
            <w:r w:rsidR="004C5D44">
              <w:rPr>
                <w:noProof/>
                <w:webHidden/>
              </w:rPr>
              <w:fldChar w:fldCharType="separate"/>
            </w:r>
            <w:r w:rsidR="00277A76">
              <w:rPr>
                <w:noProof/>
                <w:webHidden/>
              </w:rPr>
              <w:t>10</w:t>
            </w:r>
            <w:r w:rsidR="004C5D44">
              <w:rPr>
                <w:noProof/>
                <w:webHidden/>
              </w:rPr>
              <w:fldChar w:fldCharType="end"/>
            </w:r>
          </w:hyperlink>
        </w:p>
        <w:p w14:paraId="5852628A" w14:textId="71788140" w:rsidR="004C5D44" w:rsidRDefault="00000000" w:rsidP="00D22C66">
          <w:pPr>
            <w:pStyle w:val="TOC1"/>
            <w:tabs>
              <w:tab w:val="clear" w:pos="9016"/>
              <w:tab w:val="right" w:leader="dot" w:pos="9072"/>
            </w:tabs>
            <w:ind w:left="284"/>
            <w:rPr>
              <w:rFonts w:asciiTheme="minorHAnsi" w:eastAsiaTheme="minorEastAsia" w:hAnsiTheme="minorHAnsi"/>
              <w:noProof/>
              <w:lang w:eastAsia="en-GB"/>
            </w:rPr>
          </w:pPr>
          <w:hyperlink w:anchor="_Toc106014108" w:history="1">
            <w:r w:rsidR="004C5D44" w:rsidRPr="002218B7">
              <w:rPr>
                <w:rStyle w:val="Hyperlink"/>
                <w:rFonts w:cs="Arial"/>
                <w:noProof/>
              </w:rPr>
              <w:t>Responding to cross-system incidents/issues</w:t>
            </w:r>
            <w:r w:rsidR="004C5D44">
              <w:rPr>
                <w:noProof/>
                <w:webHidden/>
              </w:rPr>
              <w:tab/>
            </w:r>
            <w:r w:rsidR="004C5D44">
              <w:rPr>
                <w:noProof/>
                <w:webHidden/>
              </w:rPr>
              <w:fldChar w:fldCharType="begin"/>
            </w:r>
            <w:r w:rsidR="004C5D44">
              <w:rPr>
                <w:noProof/>
                <w:webHidden/>
              </w:rPr>
              <w:instrText xml:space="preserve"> PAGEREF _Toc106014108 \h </w:instrText>
            </w:r>
            <w:r w:rsidR="004C5D44">
              <w:rPr>
                <w:noProof/>
                <w:webHidden/>
              </w:rPr>
            </w:r>
            <w:r w:rsidR="004C5D44">
              <w:rPr>
                <w:noProof/>
                <w:webHidden/>
              </w:rPr>
              <w:fldChar w:fldCharType="separate"/>
            </w:r>
            <w:r w:rsidR="00277A76">
              <w:rPr>
                <w:noProof/>
                <w:webHidden/>
              </w:rPr>
              <w:t>10</w:t>
            </w:r>
            <w:r w:rsidR="004C5D44">
              <w:rPr>
                <w:noProof/>
                <w:webHidden/>
              </w:rPr>
              <w:fldChar w:fldCharType="end"/>
            </w:r>
          </w:hyperlink>
        </w:p>
        <w:p w14:paraId="6B9B25B7" w14:textId="19CE37DF" w:rsidR="004C5D44" w:rsidRDefault="00000000" w:rsidP="00D22C66">
          <w:pPr>
            <w:pStyle w:val="TOC1"/>
            <w:tabs>
              <w:tab w:val="clear" w:pos="9016"/>
              <w:tab w:val="right" w:leader="dot" w:pos="9072"/>
            </w:tabs>
            <w:ind w:left="284"/>
            <w:rPr>
              <w:rFonts w:asciiTheme="minorHAnsi" w:eastAsiaTheme="minorEastAsia" w:hAnsiTheme="minorHAnsi"/>
              <w:noProof/>
              <w:lang w:eastAsia="en-GB"/>
            </w:rPr>
          </w:pPr>
          <w:hyperlink w:anchor="_Toc106014109" w:history="1">
            <w:r w:rsidR="004C5D44" w:rsidRPr="002218B7">
              <w:rPr>
                <w:rStyle w:val="Hyperlink"/>
                <w:rFonts w:cs="Arial"/>
                <w:noProof/>
              </w:rPr>
              <w:t>Timeframes for learning responses</w:t>
            </w:r>
            <w:r w:rsidR="004C5D44">
              <w:rPr>
                <w:noProof/>
                <w:webHidden/>
              </w:rPr>
              <w:tab/>
            </w:r>
            <w:r w:rsidR="004C5D44">
              <w:rPr>
                <w:noProof/>
                <w:webHidden/>
              </w:rPr>
              <w:fldChar w:fldCharType="begin"/>
            </w:r>
            <w:r w:rsidR="004C5D44">
              <w:rPr>
                <w:noProof/>
                <w:webHidden/>
              </w:rPr>
              <w:instrText xml:space="preserve"> PAGEREF _Toc106014109 \h </w:instrText>
            </w:r>
            <w:r w:rsidR="004C5D44">
              <w:rPr>
                <w:noProof/>
                <w:webHidden/>
              </w:rPr>
            </w:r>
            <w:r w:rsidR="004C5D44">
              <w:rPr>
                <w:noProof/>
                <w:webHidden/>
              </w:rPr>
              <w:fldChar w:fldCharType="separate"/>
            </w:r>
            <w:r w:rsidR="00277A76">
              <w:rPr>
                <w:noProof/>
                <w:webHidden/>
              </w:rPr>
              <w:t>10</w:t>
            </w:r>
            <w:r w:rsidR="004C5D44">
              <w:rPr>
                <w:noProof/>
                <w:webHidden/>
              </w:rPr>
              <w:fldChar w:fldCharType="end"/>
            </w:r>
          </w:hyperlink>
        </w:p>
        <w:p w14:paraId="3A02D8AA" w14:textId="5F68301B" w:rsidR="004C5D44" w:rsidRDefault="00000000" w:rsidP="00D22C66">
          <w:pPr>
            <w:pStyle w:val="TOC1"/>
            <w:tabs>
              <w:tab w:val="clear" w:pos="9016"/>
              <w:tab w:val="right" w:leader="dot" w:pos="9072"/>
            </w:tabs>
            <w:ind w:left="284"/>
            <w:rPr>
              <w:rFonts w:asciiTheme="minorHAnsi" w:eastAsiaTheme="minorEastAsia" w:hAnsiTheme="minorHAnsi"/>
              <w:noProof/>
              <w:lang w:eastAsia="en-GB"/>
            </w:rPr>
          </w:pPr>
          <w:hyperlink w:anchor="_Toc106014110" w:history="1">
            <w:r w:rsidR="004C5D44" w:rsidRPr="002218B7">
              <w:rPr>
                <w:rStyle w:val="Hyperlink"/>
                <w:rFonts w:cs="Arial"/>
                <w:noProof/>
              </w:rPr>
              <w:t>Safety action development and monitoring improvement</w:t>
            </w:r>
            <w:r w:rsidR="004C5D44">
              <w:rPr>
                <w:noProof/>
                <w:webHidden/>
              </w:rPr>
              <w:tab/>
            </w:r>
            <w:r w:rsidR="004C5D44">
              <w:rPr>
                <w:noProof/>
                <w:webHidden/>
              </w:rPr>
              <w:fldChar w:fldCharType="begin"/>
            </w:r>
            <w:r w:rsidR="004C5D44">
              <w:rPr>
                <w:noProof/>
                <w:webHidden/>
              </w:rPr>
              <w:instrText xml:space="preserve"> PAGEREF _Toc106014110 \h </w:instrText>
            </w:r>
            <w:r w:rsidR="004C5D44">
              <w:rPr>
                <w:noProof/>
                <w:webHidden/>
              </w:rPr>
            </w:r>
            <w:r w:rsidR="004C5D44">
              <w:rPr>
                <w:noProof/>
                <w:webHidden/>
              </w:rPr>
              <w:fldChar w:fldCharType="separate"/>
            </w:r>
            <w:r w:rsidR="00277A76">
              <w:rPr>
                <w:noProof/>
                <w:webHidden/>
              </w:rPr>
              <w:t>10</w:t>
            </w:r>
            <w:r w:rsidR="004C5D44">
              <w:rPr>
                <w:noProof/>
                <w:webHidden/>
              </w:rPr>
              <w:fldChar w:fldCharType="end"/>
            </w:r>
          </w:hyperlink>
        </w:p>
        <w:p w14:paraId="1A3EBCEA" w14:textId="16D7EF3B" w:rsidR="004C5D44" w:rsidRDefault="00000000" w:rsidP="00D22C66">
          <w:pPr>
            <w:pStyle w:val="TOC1"/>
            <w:tabs>
              <w:tab w:val="clear" w:pos="9016"/>
              <w:tab w:val="right" w:leader="dot" w:pos="9072"/>
            </w:tabs>
            <w:ind w:left="284"/>
            <w:rPr>
              <w:rFonts w:asciiTheme="minorHAnsi" w:eastAsiaTheme="minorEastAsia" w:hAnsiTheme="minorHAnsi"/>
              <w:noProof/>
              <w:lang w:eastAsia="en-GB"/>
            </w:rPr>
          </w:pPr>
          <w:hyperlink w:anchor="_Toc106014111" w:history="1">
            <w:r w:rsidR="004C5D44" w:rsidRPr="002218B7">
              <w:rPr>
                <w:rStyle w:val="Hyperlink"/>
                <w:rFonts w:cs="Arial"/>
                <w:noProof/>
              </w:rPr>
              <w:t>Safety improvement plans</w:t>
            </w:r>
            <w:r w:rsidR="004C5D44">
              <w:rPr>
                <w:noProof/>
                <w:webHidden/>
              </w:rPr>
              <w:tab/>
            </w:r>
            <w:r w:rsidR="004C5D44">
              <w:rPr>
                <w:noProof/>
                <w:webHidden/>
              </w:rPr>
              <w:fldChar w:fldCharType="begin"/>
            </w:r>
            <w:r w:rsidR="004C5D44">
              <w:rPr>
                <w:noProof/>
                <w:webHidden/>
              </w:rPr>
              <w:instrText xml:space="preserve"> PAGEREF _Toc106014111 \h </w:instrText>
            </w:r>
            <w:r w:rsidR="004C5D44">
              <w:rPr>
                <w:noProof/>
                <w:webHidden/>
              </w:rPr>
            </w:r>
            <w:r w:rsidR="004C5D44">
              <w:rPr>
                <w:noProof/>
                <w:webHidden/>
              </w:rPr>
              <w:fldChar w:fldCharType="separate"/>
            </w:r>
            <w:r w:rsidR="00277A76">
              <w:rPr>
                <w:noProof/>
                <w:webHidden/>
              </w:rPr>
              <w:t>11</w:t>
            </w:r>
            <w:r w:rsidR="004C5D44">
              <w:rPr>
                <w:noProof/>
                <w:webHidden/>
              </w:rPr>
              <w:fldChar w:fldCharType="end"/>
            </w:r>
          </w:hyperlink>
        </w:p>
        <w:p w14:paraId="73E21799" w14:textId="4FC1ADB9" w:rsidR="004C5D44" w:rsidRDefault="00000000" w:rsidP="00D22C66">
          <w:pPr>
            <w:pStyle w:val="TOC1"/>
            <w:tabs>
              <w:tab w:val="clear" w:pos="9016"/>
              <w:tab w:val="right" w:leader="dot" w:pos="9072"/>
            </w:tabs>
            <w:rPr>
              <w:rFonts w:asciiTheme="minorHAnsi" w:eastAsiaTheme="minorEastAsia" w:hAnsiTheme="minorHAnsi"/>
              <w:noProof/>
              <w:lang w:eastAsia="en-GB"/>
            </w:rPr>
          </w:pPr>
          <w:hyperlink w:anchor="_Toc106014112" w:history="1">
            <w:r w:rsidR="004C5D44" w:rsidRPr="002218B7">
              <w:rPr>
                <w:rStyle w:val="Hyperlink"/>
                <w:noProof/>
              </w:rPr>
              <w:t>Oversight roles and responsibilities</w:t>
            </w:r>
            <w:r w:rsidR="004C5D44">
              <w:rPr>
                <w:noProof/>
                <w:webHidden/>
              </w:rPr>
              <w:tab/>
            </w:r>
            <w:r w:rsidR="004C5D44">
              <w:rPr>
                <w:noProof/>
                <w:webHidden/>
              </w:rPr>
              <w:fldChar w:fldCharType="begin"/>
            </w:r>
            <w:r w:rsidR="004C5D44">
              <w:rPr>
                <w:noProof/>
                <w:webHidden/>
              </w:rPr>
              <w:instrText xml:space="preserve"> PAGEREF _Toc106014112 \h </w:instrText>
            </w:r>
            <w:r w:rsidR="004C5D44">
              <w:rPr>
                <w:noProof/>
                <w:webHidden/>
              </w:rPr>
            </w:r>
            <w:r w:rsidR="004C5D44">
              <w:rPr>
                <w:noProof/>
                <w:webHidden/>
              </w:rPr>
              <w:fldChar w:fldCharType="separate"/>
            </w:r>
            <w:r w:rsidR="00277A76">
              <w:rPr>
                <w:noProof/>
                <w:webHidden/>
              </w:rPr>
              <w:t>12</w:t>
            </w:r>
            <w:r w:rsidR="004C5D44">
              <w:rPr>
                <w:noProof/>
                <w:webHidden/>
              </w:rPr>
              <w:fldChar w:fldCharType="end"/>
            </w:r>
          </w:hyperlink>
        </w:p>
        <w:p w14:paraId="43B04A6F" w14:textId="2D3F9BD8" w:rsidR="004C5D44" w:rsidRDefault="00000000" w:rsidP="00D22C66">
          <w:pPr>
            <w:pStyle w:val="TOC1"/>
            <w:tabs>
              <w:tab w:val="clear" w:pos="9016"/>
              <w:tab w:val="right" w:leader="dot" w:pos="9072"/>
            </w:tabs>
            <w:rPr>
              <w:rFonts w:asciiTheme="minorHAnsi" w:eastAsiaTheme="minorEastAsia" w:hAnsiTheme="minorHAnsi"/>
              <w:noProof/>
              <w:lang w:eastAsia="en-GB"/>
            </w:rPr>
          </w:pPr>
          <w:hyperlink w:anchor="_Toc106014113" w:history="1">
            <w:r w:rsidR="004C5D44" w:rsidRPr="002218B7">
              <w:rPr>
                <w:rStyle w:val="Hyperlink"/>
                <w:noProof/>
              </w:rPr>
              <w:t>Complaints and appeals</w:t>
            </w:r>
            <w:r w:rsidR="004C5D44">
              <w:rPr>
                <w:noProof/>
                <w:webHidden/>
              </w:rPr>
              <w:tab/>
            </w:r>
            <w:r w:rsidR="004C5D44">
              <w:rPr>
                <w:noProof/>
                <w:webHidden/>
              </w:rPr>
              <w:fldChar w:fldCharType="begin"/>
            </w:r>
            <w:r w:rsidR="004C5D44">
              <w:rPr>
                <w:noProof/>
                <w:webHidden/>
              </w:rPr>
              <w:instrText xml:space="preserve"> PAGEREF _Toc106014113 \h </w:instrText>
            </w:r>
            <w:r w:rsidR="004C5D44">
              <w:rPr>
                <w:noProof/>
                <w:webHidden/>
              </w:rPr>
            </w:r>
            <w:r w:rsidR="004C5D44">
              <w:rPr>
                <w:noProof/>
                <w:webHidden/>
              </w:rPr>
              <w:fldChar w:fldCharType="separate"/>
            </w:r>
            <w:r w:rsidR="00277A76">
              <w:rPr>
                <w:noProof/>
                <w:webHidden/>
              </w:rPr>
              <w:t>12</w:t>
            </w:r>
            <w:r w:rsidR="004C5D44">
              <w:rPr>
                <w:noProof/>
                <w:webHidden/>
              </w:rPr>
              <w:fldChar w:fldCharType="end"/>
            </w:r>
          </w:hyperlink>
        </w:p>
        <w:p w14:paraId="394F8DB9" w14:textId="4E6B8E45" w:rsidR="000A5254" w:rsidRDefault="000A5254" w:rsidP="000A5254">
          <w:r>
            <w:rPr>
              <w:b/>
              <w:bCs/>
              <w:noProof/>
            </w:rPr>
            <w:fldChar w:fldCharType="end"/>
          </w:r>
        </w:p>
      </w:sdtContent>
    </w:sdt>
    <w:p w14:paraId="1A84764F" w14:textId="102FBE4F" w:rsidR="00F17175" w:rsidRDefault="00F17175">
      <w:pPr>
        <w:rPr>
          <w:rFonts w:eastAsia="Calibri" w:cs="Arial"/>
          <w:b/>
          <w:color w:val="00B050"/>
        </w:rPr>
      </w:pPr>
      <w:r>
        <w:rPr>
          <w:rFonts w:eastAsia="Calibri" w:cs="Arial"/>
          <w:b/>
          <w:color w:val="00B050"/>
        </w:rPr>
        <w:br w:type="page"/>
      </w:r>
    </w:p>
    <w:p w14:paraId="15D66457" w14:textId="539E8457" w:rsidR="00E9385E" w:rsidRPr="00EF5CCF" w:rsidRDefault="004430AF" w:rsidP="00EF5CCF">
      <w:pPr>
        <w:pStyle w:val="Heading1"/>
        <w:spacing w:after="280"/>
        <w:ind w:left="-284"/>
        <w:rPr>
          <w:rFonts w:eastAsia="Calibri"/>
          <w:b w:val="0"/>
          <w:bCs w:val="0"/>
          <w:color w:val="005EB8"/>
          <w:sz w:val="36"/>
          <w:szCs w:val="36"/>
        </w:rPr>
      </w:pPr>
      <w:bookmarkStart w:id="0" w:name="_Toc106014094"/>
      <w:r>
        <w:rPr>
          <w:rFonts w:eastAsia="Calibri"/>
          <w:b w:val="0"/>
          <w:bCs w:val="0"/>
          <w:color w:val="005EB8"/>
          <w:sz w:val="36"/>
          <w:szCs w:val="36"/>
        </w:rPr>
        <w:lastRenderedPageBreak/>
        <w:t>Purpose</w:t>
      </w:r>
      <w:bookmarkEnd w:id="0"/>
    </w:p>
    <w:p w14:paraId="55648635" w14:textId="24C06248" w:rsidR="00552200" w:rsidRPr="00552200" w:rsidRDefault="00552200" w:rsidP="00552200">
      <w:pPr>
        <w:spacing w:before="280" w:after="280" w:line="360" w:lineRule="atLeast"/>
        <w:ind w:left="-284" w:right="119"/>
        <w:rPr>
          <w:sz w:val="24"/>
          <w:szCs w:val="24"/>
        </w:rPr>
      </w:pPr>
      <w:bookmarkStart w:id="1" w:name="_Toc47518812"/>
      <w:r w:rsidRPr="00552200">
        <w:rPr>
          <w:sz w:val="24"/>
          <w:szCs w:val="24"/>
        </w:rPr>
        <w:t xml:space="preserve">This policy supports the requirements of the Patient Safety Incident Response Framework (PSIRF) and sets out </w:t>
      </w:r>
      <w:r w:rsidR="00E4068F" w:rsidRPr="00A965FE">
        <w:rPr>
          <w:b/>
          <w:bCs/>
          <w:sz w:val="24"/>
          <w:szCs w:val="24"/>
        </w:rPr>
        <w:t>Crossroads Care East Lancashire</w:t>
      </w:r>
      <w:r w:rsidR="00E4068F">
        <w:rPr>
          <w:sz w:val="24"/>
          <w:szCs w:val="24"/>
        </w:rPr>
        <w:t>’s</w:t>
      </w:r>
      <w:r w:rsidRPr="00552200">
        <w:rPr>
          <w:sz w:val="24"/>
          <w:szCs w:val="24"/>
        </w:rPr>
        <w:t xml:space="preserve"> approach to developing and maintaining effective systems and processes for responding to patient safety incidents and issues for the purpose of learning and improving patient safety.</w:t>
      </w:r>
    </w:p>
    <w:p w14:paraId="0C7D84C9" w14:textId="6CA69663" w:rsidR="00552200" w:rsidRPr="00552200" w:rsidRDefault="00552200" w:rsidP="00552200">
      <w:pPr>
        <w:spacing w:before="280" w:after="280" w:line="360" w:lineRule="atLeast"/>
        <w:ind w:left="-284" w:right="119"/>
        <w:rPr>
          <w:sz w:val="24"/>
          <w:szCs w:val="24"/>
        </w:rPr>
      </w:pPr>
      <w:r w:rsidRPr="00552200">
        <w:rPr>
          <w:sz w:val="24"/>
          <w:szCs w:val="24"/>
        </w:rPr>
        <w:t xml:space="preserve">The PSIRF advocates a co-ordinated and data-driven </w:t>
      </w:r>
      <w:r w:rsidR="002D596A">
        <w:rPr>
          <w:sz w:val="24"/>
          <w:szCs w:val="24"/>
        </w:rPr>
        <w:t>response</w:t>
      </w:r>
      <w:r w:rsidRPr="00552200">
        <w:rPr>
          <w:sz w:val="24"/>
          <w:szCs w:val="24"/>
        </w:rPr>
        <w:t xml:space="preserve"> to patient safety incident</w:t>
      </w:r>
      <w:r w:rsidR="002D596A">
        <w:rPr>
          <w:sz w:val="24"/>
          <w:szCs w:val="24"/>
        </w:rPr>
        <w:t>s</w:t>
      </w:r>
      <w:r w:rsidR="00703417">
        <w:rPr>
          <w:sz w:val="24"/>
          <w:szCs w:val="24"/>
        </w:rPr>
        <w:t>. It</w:t>
      </w:r>
      <w:r w:rsidRPr="00552200">
        <w:rPr>
          <w:sz w:val="24"/>
          <w:szCs w:val="24"/>
        </w:rPr>
        <w:t xml:space="preserve"> embeds patient safety incident response within a wider system of improvement and prompts a significant cultural shift towards systematic patient safety management. </w:t>
      </w:r>
    </w:p>
    <w:p w14:paraId="465BCB37" w14:textId="7DE5E8A8" w:rsidR="00552200" w:rsidRPr="00552200" w:rsidRDefault="00552200" w:rsidP="00552200">
      <w:pPr>
        <w:spacing w:before="280" w:after="280" w:line="360" w:lineRule="atLeast"/>
        <w:ind w:left="-284" w:right="119"/>
        <w:rPr>
          <w:sz w:val="24"/>
          <w:szCs w:val="24"/>
        </w:rPr>
      </w:pPr>
      <w:r w:rsidRPr="00552200">
        <w:rPr>
          <w:sz w:val="24"/>
          <w:szCs w:val="24"/>
        </w:rPr>
        <w:t xml:space="preserve">This policy supports development and maintenance of an effective patient safety incident response system that integrates </w:t>
      </w:r>
      <w:r w:rsidR="0095003A">
        <w:rPr>
          <w:sz w:val="24"/>
          <w:szCs w:val="24"/>
        </w:rPr>
        <w:t xml:space="preserve">the </w:t>
      </w:r>
      <w:r w:rsidRPr="00552200">
        <w:rPr>
          <w:sz w:val="24"/>
          <w:szCs w:val="24"/>
        </w:rPr>
        <w:t>four key aims of the PSIRF:</w:t>
      </w:r>
    </w:p>
    <w:p w14:paraId="4A8FDFA9" w14:textId="7A7B17BB" w:rsidR="00552200" w:rsidRPr="00552200" w:rsidRDefault="00552200" w:rsidP="00552200">
      <w:pPr>
        <w:pStyle w:val="ListParagraph"/>
        <w:numPr>
          <w:ilvl w:val="0"/>
          <w:numId w:val="31"/>
        </w:numPr>
        <w:spacing w:after="50" w:line="360" w:lineRule="atLeast"/>
        <w:ind w:left="714" w:right="119" w:hanging="357"/>
        <w:contextualSpacing w:val="0"/>
        <w:rPr>
          <w:rFonts w:cs="Arial"/>
          <w:sz w:val="24"/>
          <w:szCs w:val="24"/>
        </w:rPr>
      </w:pPr>
      <w:r>
        <w:rPr>
          <w:rFonts w:cs="Arial"/>
          <w:sz w:val="24"/>
          <w:szCs w:val="24"/>
        </w:rPr>
        <w:t>c</w:t>
      </w:r>
      <w:r w:rsidRPr="00552200">
        <w:rPr>
          <w:rFonts w:cs="Arial"/>
          <w:sz w:val="24"/>
          <w:szCs w:val="24"/>
        </w:rPr>
        <w:t xml:space="preserve">ompassionate engagement and involvement of those affected by patient safety incidents </w:t>
      </w:r>
    </w:p>
    <w:p w14:paraId="0C8438B4" w14:textId="4241329E" w:rsidR="00552200" w:rsidRPr="00552200" w:rsidRDefault="00552200" w:rsidP="00552200">
      <w:pPr>
        <w:pStyle w:val="ListParagraph"/>
        <w:numPr>
          <w:ilvl w:val="0"/>
          <w:numId w:val="31"/>
        </w:numPr>
        <w:spacing w:after="50" w:line="360" w:lineRule="atLeast"/>
        <w:ind w:left="714" w:right="119" w:hanging="357"/>
        <w:contextualSpacing w:val="0"/>
        <w:rPr>
          <w:rFonts w:cs="Arial"/>
          <w:sz w:val="24"/>
          <w:szCs w:val="24"/>
        </w:rPr>
      </w:pPr>
      <w:r>
        <w:rPr>
          <w:rFonts w:cs="Arial"/>
          <w:sz w:val="24"/>
          <w:szCs w:val="24"/>
        </w:rPr>
        <w:t>a</w:t>
      </w:r>
      <w:r w:rsidRPr="00552200">
        <w:rPr>
          <w:rFonts w:cs="Arial"/>
          <w:sz w:val="24"/>
          <w:szCs w:val="24"/>
        </w:rPr>
        <w:t xml:space="preserve">pplication of a range of system-based approaches to learning from patient safety incidents </w:t>
      </w:r>
    </w:p>
    <w:p w14:paraId="478010DB" w14:textId="74491CFA" w:rsidR="00552200" w:rsidRPr="00552200" w:rsidRDefault="00552200" w:rsidP="00552200">
      <w:pPr>
        <w:pStyle w:val="ListParagraph"/>
        <w:numPr>
          <w:ilvl w:val="0"/>
          <w:numId w:val="31"/>
        </w:numPr>
        <w:spacing w:after="50" w:line="360" w:lineRule="atLeast"/>
        <w:ind w:left="714" w:right="119" w:hanging="357"/>
        <w:contextualSpacing w:val="0"/>
        <w:rPr>
          <w:rFonts w:cs="Arial"/>
          <w:sz w:val="24"/>
          <w:szCs w:val="24"/>
        </w:rPr>
      </w:pPr>
      <w:r>
        <w:rPr>
          <w:rFonts w:cs="Arial"/>
          <w:sz w:val="24"/>
          <w:szCs w:val="24"/>
        </w:rPr>
        <w:t>c</w:t>
      </w:r>
      <w:r w:rsidRPr="00552200">
        <w:rPr>
          <w:rFonts w:cs="Arial"/>
          <w:sz w:val="24"/>
          <w:szCs w:val="24"/>
        </w:rPr>
        <w:t xml:space="preserve">onsidered and proportionate responses to patient safety incidents and safety issues </w:t>
      </w:r>
    </w:p>
    <w:p w14:paraId="171375A2" w14:textId="70947A09" w:rsidR="00552200" w:rsidRPr="00552200" w:rsidRDefault="00552200" w:rsidP="00552200">
      <w:pPr>
        <w:pStyle w:val="ListParagraph"/>
        <w:numPr>
          <w:ilvl w:val="0"/>
          <w:numId w:val="31"/>
        </w:numPr>
        <w:spacing w:after="50" w:line="360" w:lineRule="atLeast"/>
        <w:ind w:left="714" w:right="119" w:hanging="357"/>
        <w:contextualSpacing w:val="0"/>
        <w:rPr>
          <w:rFonts w:cs="Arial"/>
          <w:sz w:val="24"/>
          <w:szCs w:val="24"/>
        </w:rPr>
      </w:pPr>
      <w:r>
        <w:rPr>
          <w:rFonts w:cs="Arial"/>
          <w:sz w:val="24"/>
          <w:szCs w:val="24"/>
        </w:rPr>
        <w:t>s</w:t>
      </w:r>
      <w:r w:rsidRPr="00552200">
        <w:rPr>
          <w:rFonts w:cs="Arial"/>
          <w:sz w:val="24"/>
          <w:szCs w:val="24"/>
        </w:rPr>
        <w:t>upportive oversight focused on strengthening response system functioning and improvement</w:t>
      </w:r>
      <w:r>
        <w:rPr>
          <w:rFonts w:cs="Arial"/>
          <w:sz w:val="24"/>
          <w:szCs w:val="24"/>
        </w:rPr>
        <w:t>.</w:t>
      </w:r>
    </w:p>
    <w:p w14:paraId="51197158" w14:textId="77777777" w:rsidR="009420FC" w:rsidRDefault="009420FC">
      <w:pPr>
        <w:rPr>
          <w:rFonts w:eastAsiaTheme="majorEastAsia" w:cstheme="majorBidi"/>
          <w:b/>
          <w:bCs/>
          <w:color w:val="365F91" w:themeColor="accent1" w:themeShade="BF"/>
          <w:sz w:val="28"/>
          <w:szCs w:val="28"/>
        </w:rPr>
      </w:pPr>
      <w:r>
        <w:br w:type="page"/>
      </w:r>
    </w:p>
    <w:p w14:paraId="63B4335F" w14:textId="36DC9516" w:rsidR="00880BB6" w:rsidRPr="00EF5CCF" w:rsidRDefault="00FF6700" w:rsidP="00EF5CCF">
      <w:pPr>
        <w:pStyle w:val="Heading1"/>
        <w:spacing w:after="280"/>
        <w:ind w:left="-284"/>
        <w:rPr>
          <w:b w:val="0"/>
          <w:bCs w:val="0"/>
          <w:color w:val="005EB8"/>
          <w:sz w:val="36"/>
          <w:szCs w:val="36"/>
        </w:rPr>
      </w:pPr>
      <w:bookmarkStart w:id="2" w:name="_Toc106014095"/>
      <w:bookmarkEnd w:id="1"/>
      <w:r>
        <w:rPr>
          <w:b w:val="0"/>
          <w:bCs w:val="0"/>
          <w:color w:val="005EB8"/>
          <w:sz w:val="36"/>
          <w:szCs w:val="36"/>
        </w:rPr>
        <w:lastRenderedPageBreak/>
        <w:t>Scope</w:t>
      </w:r>
      <w:bookmarkEnd w:id="2"/>
    </w:p>
    <w:p w14:paraId="4FF7F2CD" w14:textId="3D98B8B0" w:rsidR="00993339" w:rsidRPr="00993339" w:rsidRDefault="00993339" w:rsidP="00993339">
      <w:pPr>
        <w:spacing w:before="360" w:after="280" w:line="360" w:lineRule="atLeast"/>
        <w:ind w:left="-284" w:right="119"/>
        <w:rPr>
          <w:sz w:val="24"/>
          <w:szCs w:val="24"/>
        </w:rPr>
      </w:pPr>
      <w:bookmarkStart w:id="3" w:name="_Toc63428901"/>
      <w:bookmarkStart w:id="4" w:name="_Toc63435118"/>
      <w:bookmarkStart w:id="5" w:name="_Toc63435251"/>
      <w:bookmarkStart w:id="6" w:name="_Toc63780421"/>
      <w:bookmarkStart w:id="7" w:name="_Toc63780474"/>
      <w:r w:rsidRPr="00993339">
        <w:rPr>
          <w:sz w:val="24"/>
          <w:szCs w:val="24"/>
        </w:rPr>
        <w:t xml:space="preserve">This </w:t>
      </w:r>
      <w:r w:rsidR="00BC2172">
        <w:rPr>
          <w:sz w:val="24"/>
          <w:szCs w:val="24"/>
        </w:rPr>
        <w:t xml:space="preserve">policy </w:t>
      </w:r>
      <w:r w:rsidR="00A07913">
        <w:rPr>
          <w:sz w:val="24"/>
          <w:szCs w:val="24"/>
        </w:rPr>
        <w:t>is specific to patient safety incident responses</w:t>
      </w:r>
      <w:r w:rsidRPr="00993339">
        <w:rPr>
          <w:sz w:val="24"/>
          <w:szCs w:val="24"/>
        </w:rPr>
        <w:t xml:space="preserve"> conducted solely for the purpose of learning and improvement across</w:t>
      </w:r>
      <w:r w:rsidR="00E4068F">
        <w:rPr>
          <w:sz w:val="24"/>
          <w:szCs w:val="24"/>
        </w:rPr>
        <w:t xml:space="preserve"> our care at home service. </w:t>
      </w:r>
    </w:p>
    <w:p w14:paraId="762A7018" w14:textId="331DB966" w:rsidR="00993339" w:rsidRPr="00993339" w:rsidRDefault="00993339" w:rsidP="00993339">
      <w:pPr>
        <w:spacing w:after="280" w:line="360" w:lineRule="atLeast"/>
        <w:ind w:left="-284" w:right="119"/>
        <w:rPr>
          <w:sz w:val="24"/>
          <w:szCs w:val="24"/>
        </w:rPr>
      </w:pPr>
      <w:r w:rsidRPr="00993339">
        <w:rPr>
          <w:sz w:val="24"/>
          <w:szCs w:val="24"/>
        </w:rPr>
        <w:t xml:space="preserve">Responses under this policy </w:t>
      </w:r>
      <w:r w:rsidR="00C0101C">
        <w:rPr>
          <w:sz w:val="24"/>
          <w:szCs w:val="24"/>
        </w:rPr>
        <w:t>follow</w:t>
      </w:r>
      <w:r w:rsidRPr="00993339">
        <w:rPr>
          <w:sz w:val="24"/>
          <w:szCs w:val="24"/>
        </w:rPr>
        <w:t xml:space="preserve"> a system</w:t>
      </w:r>
      <w:r w:rsidR="00396D30">
        <w:rPr>
          <w:sz w:val="24"/>
          <w:szCs w:val="24"/>
        </w:rPr>
        <w:t>s</w:t>
      </w:r>
      <w:r w:rsidRPr="00993339">
        <w:rPr>
          <w:sz w:val="24"/>
          <w:szCs w:val="24"/>
        </w:rPr>
        <w:t xml:space="preserve">-based approach. This recognises that patient safety is an emergent property of the healthcare system: that is, safety </w:t>
      </w:r>
      <w:r w:rsidR="00A22284">
        <w:rPr>
          <w:sz w:val="24"/>
          <w:szCs w:val="24"/>
        </w:rPr>
        <w:t>is provided by</w:t>
      </w:r>
      <w:r w:rsidRPr="00993339">
        <w:rPr>
          <w:sz w:val="24"/>
          <w:szCs w:val="24"/>
        </w:rPr>
        <w:t xml:space="preserve"> interactions </w:t>
      </w:r>
      <w:r w:rsidR="00396D30">
        <w:rPr>
          <w:sz w:val="24"/>
          <w:szCs w:val="24"/>
        </w:rPr>
        <w:t xml:space="preserve">between components </w:t>
      </w:r>
      <w:r w:rsidRPr="00993339">
        <w:rPr>
          <w:sz w:val="24"/>
          <w:szCs w:val="24"/>
        </w:rPr>
        <w:t>and not</w:t>
      </w:r>
      <w:r w:rsidR="00396D30">
        <w:rPr>
          <w:sz w:val="24"/>
          <w:szCs w:val="24"/>
        </w:rPr>
        <w:t xml:space="preserve"> from</w:t>
      </w:r>
      <w:r w:rsidRPr="00993339">
        <w:rPr>
          <w:sz w:val="24"/>
          <w:szCs w:val="24"/>
        </w:rPr>
        <w:t xml:space="preserve"> a single component. </w:t>
      </w:r>
      <w:r w:rsidR="007877DC">
        <w:rPr>
          <w:sz w:val="24"/>
          <w:szCs w:val="24"/>
        </w:rPr>
        <w:t>Responses do not take</w:t>
      </w:r>
      <w:r w:rsidRPr="00993339">
        <w:rPr>
          <w:sz w:val="24"/>
          <w:szCs w:val="24"/>
        </w:rPr>
        <w:t xml:space="preserve"> a ‘person-focused’ approach</w:t>
      </w:r>
      <w:r w:rsidR="00277D9B">
        <w:rPr>
          <w:sz w:val="24"/>
          <w:szCs w:val="24"/>
        </w:rPr>
        <w:t xml:space="preserve"> where the a</w:t>
      </w:r>
      <w:r w:rsidRPr="00993339">
        <w:rPr>
          <w:sz w:val="24"/>
          <w:szCs w:val="24"/>
        </w:rPr>
        <w:t>ctions or inaction</w:t>
      </w:r>
      <w:r w:rsidR="007877DC">
        <w:rPr>
          <w:sz w:val="24"/>
          <w:szCs w:val="24"/>
        </w:rPr>
        <w:t>s</w:t>
      </w:r>
      <w:r w:rsidRPr="00993339">
        <w:rPr>
          <w:sz w:val="24"/>
          <w:szCs w:val="24"/>
        </w:rPr>
        <w:t xml:space="preserve"> of people, or ‘human error’, </w:t>
      </w:r>
      <w:r w:rsidR="00277D9B">
        <w:rPr>
          <w:sz w:val="24"/>
          <w:szCs w:val="24"/>
        </w:rPr>
        <w:t>are stated</w:t>
      </w:r>
      <w:r w:rsidRPr="00993339">
        <w:rPr>
          <w:sz w:val="24"/>
          <w:szCs w:val="24"/>
        </w:rPr>
        <w:t xml:space="preserve"> as the cause of an incident.  </w:t>
      </w:r>
    </w:p>
    <w:p w14:paraId="551B4FD0" w14:textId="2681B59B" w:rsidR="00993339" w:rsidRPr="00993339" w:rsidRDefault="00993339" w:rsidP="00993339">
      <w:pPr>
        <w:spacing w:after="280" w:line="360" w:lineRule="atLeast"/>
        <w:ind w:left="-284" w:right="119"/>
        <w:rPr>
          <w:sz w:val="24"/>
          <w:szCs w:val="24"/>
        </w:rPr>
      </w:pPr>
      <w:r w:rsidRPr="00993339">
        <w:rPr>
          <w:sz w:val="24"/>
          <w:szCs w:val="24"/>
        </w:rPr>
        <w:t>There is no remit to apportion blame or determine liability, preventability or cause of death in a response conducted for the purpose of learning and improvement. Other processes, such as claims handling, human resources investigations into employment concerns, professional standards investigations, coron</w:t>
      </w:r>
      <w:r w:rsidR="002A1922">
        <w:rPr>
          <w:sz w:val="24"/>
          <w:szCs w:val="24"/>
        </w:rPr>
        <w:t>ial</w:t>
      </w:r>
      <w:r w:rsidRPr="00993339">
        <w:rPr>
          <w:sz w:val="24"/>
          <w:szCs w:val="24"/>
        </w:rPr>
        <w:t xml:space="preserve"> inquests </w:t>
      </w:r>
      <w:r w:rsidR="002A1922">
        <w:rPr>
          <w:sz w:val="24"/>
          <w:szCs w:val="24"/>
        </w:rPr>
        <w:t>and</w:t>
      </w:r>
      <w:r w:rsidRPr="00993339">
        <w:rPr>
          <w:sz w:val="24"/>
          <w:szCs w:val="24"/>
        </w:rPr>
        <w:t xml:space="preserve"> criminal investigations, exist for that purpose. The principle aims of each of these responses differ from th</w:t>
      </w:r>
      <w:r w:rsidR="00811178">
        <w:rPr>
          <w:sz w:val="24"/>
          <w:szCs w:val="24"/>
        </w:rPr>
        <w:t>ose</w:t>
      </w:r>
      <w:r w:rsidRPr="00993339">
        <w:rPr>
          <w:sz w:val="24"/>
          <w:szCs w:val="24"/>
        </w:rPr>
        <w:t xml:space="preserve"> of a patient safety response and are outside the scope of this policy. </w:t>
      </w:r>
    </w:p>
    <w:p w14:paraId="13D1CB96" w14:textId="6EAF7F3B" w:rsidR="00993339" w:rsidRPr="00993339" w:rsidRDefault="00993339" w:rsidP="00993339">
      <w:pPr>
        <w:spacing w:after="280" w:line="360" w:lineRule="atLeast"/>
        <w:ind w:left="-284" w:right="119"/>
        <w:rPr>
          <w:sz w:val="24"/>
          <w:szCs w:val="24"/>
        </w:rPr>
      </w:pPr>
      <w:r w:rsidRPr="00993339">
        <w:rPr>
          <w:sz w:val="24"/>
          <w:szCs w:val="24"/>
        </w:rPr>
        <w:t xml:space="preserve">Information from a patient safety response process can be shared with </w:t>
      </w:r>
      <w:r w:rsidR="001B0195">
        <w:rPr>
          <w:sz w:val="24"/>
          <w:szCs w:val="24"/>
        </w:rPr>
        <w:t>those</w:t>
      </w:r>
      <w:r w:rsidRPr="00993339">
        <w:rPr>
          <w:sz w:val="24"/>
          <w:szCs w:val="24"/>
        </w:rPr>
        <w:t xml:space="preserve"> leading other types of responses</w:t>
      </w:r>
      <w:r w:rsidR="001B0195">
        <w:rPr>
          <w:sz w:val="24"/>
          <w:szCs w:val="24"/>
        </w:rPr>
        <w:t>,</w:t>
      </w:r>
      <w:r w:rsidRPr="00993339">
        <w:rPr>
          <w:sz w:val="24"/>
          <w:szCs w:val="24"/>
        </w:rPr>
        <w:t xml:space="preserve"> but other processes should not influence the remit of a patient safety incident response.</w:t>
      </w:r>
    </w:p>
    <w:bookmarkEnd w:id="3"/>
    <w:bookmarkEnd w:id="4"/>
    <w:bookmarkEnd w:id="5"/>
    <w:bookmarkEnd w:id="6"/>
    <w:bookmarkEnd w:id="7"/>
    <w:p w14:paraId="74024C72" w14:textId="77777777" w:rsidR="00043B59" w:rsidRDefault="00043B59">
      <w:pPr>
        <w:rPr>
          <w:rFonts w:eastAsiaTheme="majorEastAsia" w:cstheme="majorBidi"/>
          <w:bCs/>
          <w:color w:val="0070C0"/>
          <w:sz w:val="36"/>
          <w:szCs w:val="36"/>
        </w:rPr>
      </w:pPr>
      <w:r>
        <w:rPr>
          <w:color w:val="0070C0"/>
          <w:sz w:val="36"/>
          <w:szCs w:val="36"/>
        </w:rPr>
        <w:br w:type="page"/>
      </w:r>
    </w:p>
    <w:p w14:paraId="78C89A9C" w14:textId="1979E2E6" w:rsidR="004B2A05" w:rsidRDefault="00116B91" w:rsidP="00EF5CCF">
      <w:pPr>
        <w:pStyle w:val="Heading2"/>
        <w:spacing w:before="360" w:after="280"/>
        <w:ind w:left="-284"/>
        <w:rPr>
          <w:color w:val="0070C0"/>
          <w:sz w:val="36"/>
          <w:szCs w:val="36"/>
        </w:rPr>
      </w:pPr>
      <w:bookmarkStart w:id="8" w:name="_Toc106014096"/>
      <w:r w:rsidRPr="006D0873">
        <w:rPr>
          <w:color w:val="0070C0"/>
          <w:sz w:val="36"/>
          <w:szCs w:val="36"/>
        </w:rPr>
        <w:lastRenderedPageBreak/>
        <w:t>Our patient safety culture</w:t>
      </w:r>
      <w:bookmarkEnd w:id="8"/>
    </w:p>
    <w:p w14:paraId="18FBDFBF" w14:textId="3BDEFA59" w:rsidR="005C7397" w:rsidRPr="005C7397" w:rsidRDefault="005C7397" w:rsidP="005C7397">
      <w:pPr>
        <w:rPr>
          <w:sz w:val="24"/>
          <w:szCs w:val="24"/>
        </w:rPr>
      </w:pPr>
      <w:r w:rsidRPr="005C7397">
        <w:rPr>
          <w:sz w:val="24"/>
          <w:szCs w:val="24"/>
        </w:rPr>
        <w:t xml:space="preserve">All staff can report incidents </w:t>
      </w:r>
      <w:r>
        <w:rPr>
          <w:sz w:val="24"/>
          <w:szCs w:val="24"/>
        </w:rPr>
        <w:t xml:space="preserve">following the </w:t>
      </w:r>
      <w:r w:rsidRPr="005C7397">
        <w:rPr>
          <w:sz w:val="24"/>
          <w:szCs w:val="24"/>
        </w:rPr>
        <w:t>Safeguard</w:t>
      </w:r>
      <w:r w:rsidR="009E69D9">
        <w:rPr>
          <w:sz w:val="24"/>
          <w:szCs w:val="24"/>
        </w:rPr>
        <w:t>ing</w:t>
      </w:r>
      <w:r w:rsidRPr="005C7397">
        <w:rPr>
          <w:sz w:val="24"/>
          <w:szCs w:val="24"/>
        </w:rPr>
        <w:t xml:space="preserve"> </w:t>
      </w:r>
      <w:r>
        <w:rPr>
          <w:sz w:val="24"/>
          <w:szCs w:val="24"/>
        </w:rPr>
        <w:t xml:space="preserve">policy and guidance. </w:t>
      </w:r>
      <w:r w:rsidRPr="005C7397">
        <w:rPr>
          <w:sz w:val="24"/>
          <w:szCs w:val="24"/>
        </w:rPr>
        <w:t xml:space="preserve">The incident reporting system must focus on what needs to change rather than punitive actions. Using the NHS Improvement 'Just Culture Guide' will support consistent, constructive and fair evaluation of the actions of staff involved in incidents. </w:t>
      </w:r>
    </w:p>
    <w:p w14:paraId="11C35B43" w14:textId="66FF1026" w:rsidR="005C7397" w:rsidRPr="005C7397" w:rsidRDefault="005C7397" w:rsidP="005C7397">
      <w:pPr>
        <w:rPr>
          <w:sz w:val="24"/>
          <w:szCs w:val="24"/>
        </w:rPr>
      </w:pPr>
      <w:r w:rsidRPr="005C7397">
        <w:rPr>
          <w:sz w:val="24"/>
          <w:szCs w:val="24"/>
        </w:rPr>
        <w:t xml:space="preserve">Staff must feel supported to report incidents and raise safety concerns. This is fundamental to developing and supporting a positive safety culture.  </w:t>
      </w:r>
      <w:r>
        <w:rPr>
          <w:sz w:val="24"/>
          <w:szCs w:val="24"/>
        </w:rPr>
        <w:t xml:space="preserve">The policy </w:t>
      </w:r>
      <w:r w:rsidRPr="005C7397">
        <w:rPr>
          <w:sz w:val="24"/>
          <w:szCs w:val="24"/>
        </w:rPr>
        <w:t xml:space="preserve">sets out the process for staff members to raise concerns confidentially. </w:t>
      </w:r>
    </w:p>
    <w:p w14:paraId="58B01F84" w14:textId="20411560" w:rsidR="005C7397" w:rsidRPr="00F865D3" w:rsidRDefault="005C7397" w:rsidP="00F865D3">
      <w:pPr>
        <w:rPr>
          <w:sz w:val="24"/>
          <w:szCs w:val="24"/>
        </w:rPr>
      </w:pPr>
      <w:r>
        <w:rPr>
          <w:sz w:val="24"/>
          <w:szCs w:val="24"/>
        </w:rPr>
        <w:t xml:space="preserve">Crossroads </w:t>
      </w:r>
      <w:r w:rsidRPr="005C7397">
        <w:rPr>
          <w:sz w:val="24"/>
          <w:szCs w:val="24"/>
        </w:rPr>
        <w:t>has already adopted the ‘Just Culture Guide’ as part of its learning response and investigation processes. We will continue to develop and embed a Patient safety incident response policy</w:t>
      </w:r>
      <w:r>
        <w:t>.</w:t>
      </w:r>
      <w:r w:rsidRPr="00F865D3">
        <w:rPr>
          <w:sz w:val="24"/>
          <w:szCs w:val="24"/>
        </w:rPr>
        <w:t xml:space="preserve"> </w:t>
      </w:r>
      <w:r w:rsidRPr="00F865D3">
        <w:rPr>
          <w:b/>
          <w:bCs/>
          <w:sz w:val="24"/>
          <w:szCs w:val="24"/>
        </w:rPr>
        <w:t xml:space="preserve"> </w:t>
      </w:r>
      <w:r w:rsidR="00F865D3" w:rsidRPr="00F865D3">
        <w:rPr>
          <w:sz w:val="24"/>
          <w:szCs w:val="24"/>
        </w:rPr>
        <w:t xml:space="preserve">We will continue to adopt a </w:t>
      </w:r>
      <w:r w:rsidRPr="00F865D3">
        <w:rPr>
          <w:sz w:val="24"/>
          <w:szCs w:val="24"/>
        </w:rPr>
        <w:t xml:space="preserve">restorative Just Culture approach at all levels of the organisation to ensure that learning focuses on wider systems and processes.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70"/>
        <w:gridCol w:w="2970"/>
        <w:gridCol w:w="2970"/>
      </w:tblGrid>
      <w:tr w:rsidR="005C7397" w14:paraId="76B9D471" w14:textId="77777777">
        <w:trPr>
          <w:trHeight w:val="664"/>
        </w:trPr>
        <w:tc>
          <w:tcPr>
            <w:tcW w:w="2970" w:type="dxa"/>
            <w:tcBorders>
              <w:top w:val="none" w:sz="6" w:space="0" w:color="auto"/>
              <w:bottom w:val="none" w:sz="6" w:space="0" w:color="auto"/>
              <w:right w:val="none" w:sz="6" w:space="0" w:color="auto"/>
            </w:tcBorders>
          </w:tcPr>
          <w:p w14:paraId="77B5E5B0" w14:textId="76E3F137" w:rsidR="005C7397" w:rsidRDefault="005C7397">
            <w:pPr>
              <w:pStyle w:val="Default"/>
              <w:rPr>
                <w:sz w:val="23"/>
                <w:szCs w:val="23"/>
              </w:rPr>
            </w:pPr>
            <w:r>
              <w:rPr>
                <w:sz w:val="23"/>
                <w:szCs w:val="23"/>
              </w:rPr>
              <w:t xml:space="preserve">A </w:t>
            </w:r>
            <w:r>
              <w:rPr>
                <w:b/>
                <w:bCs/>
                <w:sz w:val="23"/>
                <w:szCs w:val="23"/>
              </w:rPr>
              <w:t xml:space="preserve">restorative just culture </w:t>
            </w:r>
            <w:r>
              <w:rPr>
                <w:sz w:val="23"/>
                <w:szCs w:val="23"/>
              </w:rPr>
              <w:t xml:space="preserve">asks: </w:t>
            </w:r>
          </w:p>
          <w:p w14:paraId="18398FDE" w14:textId="77777777" w:rsidR="005C7397" w:rsidRDefault="005C7397">
            <w:pPr>
              <w:pStyle w:val="Default"/>
              <w:rPr>
                <w:sz w:val="23"/>
                <w:szCs w:val="23"/>
              </w:rPr>
            </w:pPr>
            <w:r>
              <w:rPr>
                <w:sz w:val="23"/>
                <w:szCs w:val="23"/>
              </w:rPr>
              <w:t xml:space="preserve">Who is hurt? </w:t>
            </w:r>
          </w:p>
          <w:p w14:paraId="73510618" w14:textId="77777777" w:rsidR="005C7397" w:rsidRDefault="005C7397">
            <w:pPr>
              <w:pStyle w:val="Default"/>
              <w:rPr>
                <w:sz w:val="23"/>
                <w:szCs w:val="23"/>
              </w:rPr>
            </w:pPr>
            <w:r>
              <w:rPr>
                <w:sz w:val="23"/>
                <w:szCs w:val="23"/>
              </w:rPr>
              <w:t xml:space="preserve">What do they need? </w:t>
            </w:r>
          </w:p>
          <w:p w14:paraId="0663CDBE" w14:textId="77777777" w:rsidR="005C7397" w:rsidRDefault="005C7397">
            <w:pPr>
              <w:pStyle w:val="Default"/>
              <w:rPr>
                <w:sz w:val="23"/>
                <w:szCs w:val="23"/>
              </w:rPr>
            </w:pPr>
            <w:r>
              <w:rPr>
                <w:sz w:val="23"/>
                <w:szCs w:val="23"/>
              </w:rPr>
              <w:t xml:space="preserve">Whose obligation is that? </w:t>
            </w:r>
          </w:p>
        </w:tc>
        <w:tc>
          <w:tcPr>
            <w:tcW w:w="2970" w:type="dxa"/>
            <w:tcBorders>
              <w:top w:val="none" w:sz="6" w:space="0" w:color="auto"/>
              <w:left w:val="none" w:sz="6" w:space="0" w:color="auto"/>
              <w:bottom w:val="none" w:sz="6" w:space="0" w:color="auto"/>
              <w:right w:val="none" w:sz="6" w:space="0" w:color="auto"/>
            </w:tcBorders>
          </w:tcPr>
          <w:p w14:paraId="3DD8B1CA" w14:textId="77777777" w:rsidR="005C7397" w:rsidRDefault="005C7397">
            <w:pPr>
              <w:pStyle w:val="Default"/>
              <w:rPr>
                <w:sz w:val="23"/>
                <w:szCs w:val="23"/>
              </w:rPr>
            </w:pPr>
            <w:r>
              <w:rPr>
                <w:sz w:val="23"/>
                <w:szCs w:val="23"/>
              </w:rPr>
              <w:t xml:space="preserve">Accountability is </w:t>
            </w:r>
            <w:r>
              <w:rPr>
                <w:i/>
                <w:iCs/>
                <w:sz w:val="23"/>
                <w:szCs w:val="23"/>
              </w:rPr>
              <w:t xml:space="preserve">forward </w:t>
            </w:r>
            <w:r>
              <w:rPr>
                <w:sz w:val="23"/>
                <w:szCs w:val="23"/>
              </w:rPr>
              <w:t xml:space="preserve">looking. Together, you explore what needs to be done and who should do it. </w:t>
            </w:r>
          </w:p>
        </w:tc>
        <w:tc>
          <w:tcPr>
            <w:tcW w:w="2970" w:type="dxa"/>
            <w:tcBorders>
              <w:top w:val="none" w:sz="6" w:space="0" w:color="auto"/>
              <w:left w:val="none" w:sz="6" w:space="0" w:color="auto"/>
              <w:bottom w:val="none" w:sz="6" w:space="0" w:color="auto"/>
            </w:tcBorders>
          </w:tcPr>
          <w:p w14:paraId="3D295BF7" w14:textId="77777777" w:rsidR="005C7397" w:rsidRDefault="005C7397">
            <w:pPr>
              <w:pStyle w:val="Default"/>
              <w:rPr>
                <w:sz w:val="23"/>
                <w:szCs w:val="23"/>
              </w:rPr>
            </w:pPr>
            <w:r>
              <w:rPr>
                <w:sz w:val="23"/>
                <w:szCs w:val="23"/>
              </w:rPr>
              <w:t xml:space="preserve">An account is something you tell and learn from. </w:t>
            </w:r>
          </w:p>
        </w:tc>
      </w:tr>
      <w:tr w:rsidR="005C7397" w14:paraId="3F12C28D" w14:textId="77777777">
        <w:trPr>
          <w:trHeight w:val="802"/>
        </w:trPr>
        <w:tc>
          <w:tcPr>
            <w:tcW w:w="2970" w:type="dxa"/>
            <w:tcBorders>
              <w:top w:val="none" w:sz="6" w:space="0" w:color="auto"/>
              <w:bottom w:val="none" w:sz="6" w:space="0" w:color="auto"/>
              <w:right w:val="none" w:sz="6" w:space="0" w:color="auto"/>
            </w:tcBorders>
          </w:tcPr>
          <w:p w14:paraId="5217D85A" w14:textId="77777777" w:rsidR="005C7397" w:rsidRDefault="005C7397">
            <w:pPr>
              <w:pStyle w:val="Default"/>
              <w:rPr>
                <w:sz w:val="23"/>
                <w:szCs w:val="23"/>
              </w:rPr>
            </w:pPr>
            <w:r>
              <w:rPr>
                <w:sz w:val="23"/>
                <w:szCs w:val="23"/>
              </w:rPr>
              <w:t xml:space="preserve">A </w:t>
            </w:r>
            <w:r>
              <w:rPr>
                <w:b/>
                <w:bCs/>
                <w:sz w:val="23"/>
                <w:szCs w:val="23"/>
              </w:rPr>
              <w:t xml:space="preserve">retributive just culture </w:t>
            </w:r>
            <w:r>
              <w:rPr>
                <w:sz w:val="23"/>
                <w:szCs w:val="23"/>
              </w:rPr>
              <w:t xml:space="preserve">asks: </w:t>
            </w:r>
          </w:p>
          <w:p w14:paraId="77D3E4B6" w14:textId="77777777" w:rsidR="005C7397" w:rsidRDefault="005C7397">
            <w:pPr>
              <w:pStyle w:val="Default"/>
              <w:rPr>
                <w:sz w:val="23"/>
                <w:szCs w:val="23"/>
              </w:rPr>
            </w:pPr>
            <w:r>
              <w:rPr>
                <w:sz w:val="23"/>
                <w:szCs w:val="23"/>
              </w:rPr>
              <w:t xml:space="preserve">What rule is broken? </w:t>
            </w:r>
          </w:p>
          <w:p w14:paraId="16FA092A" w14:textId="77777777" w:rsidR="005C7397" w:rsidRDefault="005C7397">
            <w:pPr>
              <w:pStyle w:val="Default"/>
              <w:rPr>
                <w:sz w:val="23"/>
                <w:szCs w:val="23"/>
              </w:rPr>
            </w:pPr>
            <w:r>
              <w:rPr>
                <w:sz w:val="23"/>
                <w:szCs w:val="23"/>
              </w:rPr>
              <w:t xml:space="preserve">How bad is the breach? </w:t>
            </w:r>
          </w:p>
          <w:p w14:paraId="113E4B3B" w14:textId="77777777" w:rsidR="005C7397" w:rsidRDefault="005C7397">
            <w:pPr>
              <w:pStyle w:val="Default"/>
              <w:rPr>
                <w:sz w:val="23"/>
                <w:szCs w:val="23"/>
              </w:rPr>
            </w:pPr>
            <w:r>
              <w:rPr>
                <w:sz w:val="23"/>
                <w:szCs w:val="23"/>
              </w:rPr>
              <w:t xml:space="preserve">What should the consequences be? </w:t>
            </w:r>
          </w:p>
        </w:tc>
        <w:tc>
          <w:tcPr>
            <w:tcW w:w="2970" w:type="dxa"/>
            <w:tcBorders>
              <w:top w:val="none" w:sz="6" w:space="0" w:color="auto"/>
              <w:left w:val="none" w:sz="6" w:space="0" w:color="auto"/>
              <w:bottom w:val="none" w:sz="6" w:space="0" w:color="auto"/>
              <w:right w:val="none" w:sz="6" w:space="0" w:color="auto"/>
            </w:tcBorders>
          </w:tcPr>
          <w:p w14:paraId="1DD8C80A" w14:textId="77777777" w:rsidR="005C7397" w:rsidRDefault="005C7397">
            <w:pPr>
              <w:pStyle w:val="Default"/>
              <w:rPr>
                <w:sz w:val="23"/>
                <w:szCs w:val="23"/>
              </w:rPr>
            </w:pPr>
            <w:r>
              <w:rPr>
                <w:sz w:val="23"/>
                <w:szCs w:val="23"/>
              </w:rPr>
              <w:t xml:space="preserve">Accountability is </w:t>
            </w:r>
            <w:r>
              <w:rPr>
                <w:i/>
                <w:iCs/>
                <w:sz w:val="23"/>
                <w:szCs w:val="23"/>
              </w:rPr>
              <w:t xml:space="preserve">backward </w:t>
            </w:r>
            <w:r>
              <w:rPr>
                <w:sz w:val="23"/>
                <w:szCs w:val="23"/>
              </w:rPr>
              <w:t xml:space="preserve">looking, finding the person to blame and imposing proportional sanctions </w:t>
            </w:r>
          </w:p>
        </w:tc>
        <w:tc>
          <w:tcPr>
            <w:tcW w:w="2970" w:type="dxa"/>
            <w:tcBorders>
              <w:top w:val="none" w:sz="6" w:space="0" w:color="auto"/>
              <w:left w:val="none" w:sz="6" w:space="0" w:color="auto"/>
              <w:bottom w:val="none" w:sz="6" w:space="0" w:color="auto"/>
            </w:tcBorders>
          </w:tcPr>
          <w:p w14:paraId="207EE48D" w14:textId="77777777" w:rsidR="005C7397" w:rsidRDefault="005C7397">
            <w:pPr>
              <w:pStyle w:val="Default"/>
              <w:rPr>
                <w:sz w:val="23"/>
                <w:szCs w:val="23"/>
              </w:rPr>
            </w:pPr>
            <w:r>
              <w:rPr>
                <w:sz w:val="23"/>
                <w:szCs w:val="23"/>
              </w:rPr>
              <w:t xml:space="preserve">An account is something you settle or pay. </w:t>
            </w:r>
          </w:p>
        </w:tc>
      </w:tr>
    </w:tbl>
    <w:p w14:paraId="236E95A7" w14:textId="3782F892" w:rsidR="00043B59" w:rsidRDefault="00043B59">
      <w:pPr>
        <w:rPr>
          <w:rFonts w:eastAsiaTheme="majorEastAsia" w:cstheme="majorBidi"/>
          <w:bCs/>
          <w:color w:val="0070C0"/>
          <w:sz w:val="36"/>
          <w:szCs w:val="36"/>
        </w:rPr>
      </w:pPr>
    </w:p>
    <w:p w14:paraId="6B272C7F" w14:textId="77777777" w:rsidR="00F865D3" w:rsidRDefault="00F865D3">
      <w:pPr>
        <w:rPr>
          <w:rFonts w:eastAsiaTheme="majorEastAsia" w:cstheme="majorBidi"/>
          <w:bCs/>
          <w:color w:val="0070C0"/>
          <w:sz w:val="36"/>
          <w:szCs w:val="36"/>
        </w:rPr>
      </w:pPr>
    </w:p>
    <w:p w14:paraId="172D5ABC" w14:textId="77777777" w:rsidR="00F865D3" w:rsidRDefault="00F865D3">
      <w:pPr>
        <w:rPr>
          <w:rFonts w:eastAsiaTheme="majorEastAsia" w:cstheme="majorBidi"/>
          <w:bCs/>
          <w:color w:val="0070C0"/>
          <w:sz w:val="36"/>
          <w:szCs w:val="36"/>
        </w:rPr>
      </w:pPr>
    </w:p>
    <w:p w14:paraId="5BFC5A0E" w14:textId="77777777" w:rsidR="00F865D3" w:rsidRDefault="00F865D3">
      <w:pPr>
        <w:rPr>
          <w:rFonts w:eastAsiaTheme="majorEastAsia" w:cstheme="majorBidi"/>
          <w:bCs/>
          <w:color w:val="0070C0"/>
          <w:sz w:val="36"/>
          <w:szCs w:val="36"/>
        </w:rPr>
      </w:pPr>
    </w:p>
    <w:p w14:paraId="6ADEDE29" w14:textId="77777777" w:rsidR="00F865D3" w:rsidRDefault="00F865D3">
      <w:pPr>
        <w:rPr>
          <w:rFonts w:eastAsiaTheme="majorEastAsia" w:cstheme="majorBidi"/>
          <w:bCs/>
          <w:color w:val="0070C0"/>
          <w:sz w:val="36"/>
          <w:szCs w:val="36"/>
        </w:rPr>
      </w:pPr>
    </w:p>
    <w:p w14:paraId="0C963421" w14:textId="77777777" w:rsidR="00F865D3" w:rsidRDefault="00F865D3">
      <w:pPr>
        <w:rPr>
          <w:rFonts w:eastAsiaTheme="majorEastAsia" w:cstheme="majorBidi"/>
          <w:bCs/>
          <w:color w:val="0070C0"/>
          <w:sz w:val="36"/>
          <w:szCs w:val="36"/>
        </w:rPr>
      </w:pPr>
    </w:p>
    <w:p w14:paraId="0AF47344" w14:textId="77777777" w:rsidR="00F865D3" w:rsidRDefault="00F865D3">
      <w:pPr>
        <w:rPr>
          <w:rFonts w:eastAsiaTheme="majorEastAsia" w:cstheme="majorBidi"/>
          <w:bCs/>
          <w:color w:val="0070C0"/>
          <w:sz w:val="36"/>
          <w:szCs w:val="36"/>
        </w:rPr>
      </w:pPr>
    </w:p>
    <w:p w14:paraId="38C2918B" w14:textId="6C44B8B3" w:rsidR="004C26B2" w:rsidRPr="00F87477" w:rsidRDefault="00F87477" w:rsidP="00EF5CCF">
      <w:pPr>
        <w:pStyle w:val="Heading2"/>
        <w:spacing w:before="280" w:after="280"/>
        <w:ind w:left="-284"/>
        <w:rPr>
          <w:color w:val="0070C0"/>
          <w:sz w:val="36"/>
          <w:szCs w:val="36"/>
        </w:rPr>
      </w:pPr>
      <w:bookmarkStart w:id="9" w:name="_Toc106014097"/>
      <w:r w:rsidRPr="00F87477">
        <w:rPr>
          <w:color w:val="0070C0"/>
          <w:sz w:val="36"/>
          <w:szCs w:val="36"/>
        </w:rPr>
        <w:lastRenderedPageBreak/>
        <w:t>Patient safety partners</w:t>
      </w:r>
      <w:bookmarkEnd w:id="9"/>
    </w:p>
    <w:p w14:paraId="5934C2F0" w14:textId="16F26FA3" w:rsidR="00F865D3" w:rsidRPr="00F865D3" w:rsidRDefault="006E32C2" w:rsidP="00F865D3">
      <w:pPr>
        <w:pStyle w:val="Default"/>
      </w:pPr>
      <w:r>
        <w:t xml:space="preserve">Crossroads Care East Lancashire </w:t>
      </w:r>
      <w:r w:rsidR="00F865D3" w:rsidRPr="00F865D3">
        <w:t xml:space="preserve">recognises that Patient Safety Partners (PSPs) can support effective safety governance at all levels in the organisation. The benefits of PSP involvement include: </w:t>
      </w:r>
    </w:p>
    <w:p w14:paraId="58275657" w14:textId="32FE693F" w:rsidR="00F865D3" w:rsidRPr="00F865D3" w:rsidRDefault="00F865D3" w:rsidP="006E32C2">
      <w:pPr>
        <w:pStyle w:val="Default"/>
        <w:numPr>
          <w:ilvl w:val="0"/>
          <w:numId w:val="31"/>
        </w:numPr>
        <w:spacing w:after="77"/>
      </w:pPr>
      <w:r w:rsidRPr="00F865D3">
        <w:t xml:space="preserve">Promoting openness and transparency </w:t>
      </w:r>
    </w:p>
    <w:p w14:paraId="782829AF" w14:textId="651871AC" w:rsidR="00F865D3" w:rsidRPr="00F865D3" w:rsidRDefault="00F865D3" w:rsidP="006E32C2">
      <w:pPr>
        <w:pStyle w:val="Default"/>
        <w:numPr>
          <w:ilvl w:val="0"/>
          <w:numId w:val="31"/>
        </w:numPr>
        <w:spacing w:after="77"/>
      </w:pPr>
      <w:r w:rsidRPr="00F865D3">
        <w:t xml:space="preserve">Supporting the organisation to consider how processes appear and feel to patients </w:t>
      </w:r>
    </w:p>
    <w:p w14:paraId="37D415DC" w14:textId="75CDC0E0" w:rsidR="00F865D3" w:rsidRPr="00F865D3" w:rsidRDefault="00F865D3" w:rsidP="006E32C2">
      <w:pPr>
        <w:pStyle w:val="Default"/>
        <w:numPr>
          <w:ilvl w:val="0"/>
          <w:numId w:val="31"/>
        </w:numPr>
        <w:spacing w:after="77"/>
      </w:pPr>
      <w:r w:rsidRPr="00F865D3">
        <w:t xml:space="preserve">Helping the organisation know what is important to patients </w:t>
      </w:r>
    </w:p>
    <w:p w14:paraId="5E57795A" w14:textId="716D5911" w:rsidR="00F865D3" w:rsidRPr="00F865D3" w:rsidRDefault="00F865D3" w:rsidP="006E32C2">
      <w:pPr>
        <w:pStyle w:val="Default"/>
        <w:numPr>
          <w:ilvl w:val="0"/>
          <w:numId w:val="31"/>
        </w:numPr>
        <w:spacing w:after="77"/>
      </w:pPr>
      <w:r w:rsidRPr="00F865D3">
        <w:t xml:space="preserve">Helping the organisation identify risk by hearing what feels unsafe to patients </w:t>
      </w:r>
    </w:p>
    <w:p w14:paraId="5CD76921" w14:textId="0AFEDF95" w:rsidR="00F865D3" w:rsidRPr="00F865D3" w:rsidRDefault="00F865D3" w:rsidP="006E32C2">
      <w:pPr>
        <w:pStyle w:val="Default"/>
        <w:numPr>
          <w:ilvl w:val="0"/>
          <w:numId w:val="31"/>
        </w:numPr>
        <w:spacing w:after="77"/>
      </w:pPr>
      <w:r w:rsidRPr="00F865D3">
        <w:t xml:space="preserve">Supporting the prioritisation of risks that need to be addressed and subsequent improvement programmes </w:t>
      </w:r>
    </w:p>
    <w:p w14:paraId="4EE9055B" w14:textId="6ED41B16" w:rsidR="00F865D3" w:rsidRPr="00F865D3" w:rsidRDefault="00F865D3" w:rsidP="006E32C2">
      <w:pPr>
        <w:pStyle w:val="Default"/>
        <w:numPr>
          <w:ilvl w:val="0"/>
          <w:numId w:val="31"/>
        </w:numPr>
        <w:spacing w:after="77"/>
      </w:pPr>
      <w:r w:rsidRPr="00F865D3">
        <w:t xml:space="preserve">Supporting the organisation in developing an action plan following an investigation so that actions address the needs of patients </w:t>
      </w:r>
    </w:p>
    <w:p w14:paraId="5C7F6340" w14:textId="5A201187" w:rsidR="00F865D3" w:rsidRPr="00F865D3" w:rsidRDefault="00F865D3" w:rsidP="006E32C2">
      <w:pPr>
        <w:pStyle w:val="Default"/>
        <w:numPr>
          <w:ilvl w:val="0"/>
          <w:numId w:val="31"/>
        </w:numPr>
      </w:pPr>
      <w:r w:rsidRPr="00F865D3">
        <w:t xml:space="preserve">Helping the organisation to produce patient information that patients understand and can access. </w:t>
      </w:r>
    </w:p>
    <w:p w14:paraId="1E0F7D5F" w14:textId="77777777" w:rsidR="00F865D3" w:rsidRPr="00F865D3" w:rsidRDefault="00F865D3" w:rsidP="00F865D3">
      <w:pPr>
        <w:pStyle w:val="Default"/>
      </w:pPr>
    </w:p>
    <w:p w14:paraId="5349674C" w14:textId="1BAB57B7" w:rsidR="00F865D3" w:rsidRPr="00F865D3" w:rsidRDefault="00F865D3" w:rsidP="00F865D3">
      <w:pPr>
        <w:pStyle w:val="Default"/>
      </w:pPr>
      <w:r w:rsidRPr="00F865D3">
        <w:t xml:space="preserve">The role of PSPs is currently under development. The long-term aim is to have a pool of PSPs representative of the community we serve. PSPs will be involved in: </w:t>
      </w:r>
    </w:p>
    <w:p w14:paraId="420CBAE2" w14:textId="735B1F25" w:rsidR="00F865D3" w:rsidRPr="00F865D3" w:rsidRDefault="00F865D3" w:rsidP="00BC4ACC">
      <w:pPr>
        <w:pStyle w:val="Default"/>
        <w:numPr>
          <w:ilvl w:val="0"/>
          <w:numId w:val="31"/>
        </w:numPr>
        <w:spacing w:after="78"/>
      </w:pPr>
      <w:r w:rsidRPr="00F865D3">
        <w:t xml:space="preserve">Development of the organisation’s PSI Response policy, profile and plan going forward </w:t>
      </w:r>
    </w:p>
    <w:p w14:paraId="7D6A35A2" w14:textId="09C6C7C1" w:rsidR="00F865D3" w:rsidRPr="00F865D3" w:rsidRDefault="00F865D3" w:rsidP="00BC4ACC">
      <w:pPr>
        <w:pStyle w:val="Default"/>
        <w:numPr>
          <w:ilvl w:val="0"/>
          <w:numId w:val="31"/>
        </w:numPr>
        <w:spacing w:after="78"/>
      </w:pPr>
      <w:r w:rsidRPr="00F865D3">
        <w:t xml:space="preserve">Development of incident response processes including improved patient engagement and involvement </w:t>
      </w:r>
    </w:p>
    <w:p w14:paraId="6A246FCD" w14:textId="0E4C6F5C" w:rsidR="00F865D3" w:rsidRPr="00F865D3" w:rsidRDefault="00F865D3" w:rsidP="00BC4ACC">
      <w:pPr>
        <w:pStyle w:val="Default"/>
        <w:numPr>
          <w:ilvl w:val="0"/>
          <w:numId w:val="31"/>
        </w:numPr>
        <w:spacing w:after="78"/>
      </w:pPr>
      <w:r w:rsidRPr="00F865D3">
        <w:t xml:space="preserve">Patient safety improvement projects </w:t>
      </w:r>
    </w:p>
    <w:p w14:paraId="12E1EE4E" w14:textId="052AF7A9" w:rsidR="00F865D3" w:rsidRPr="00F865D3" w:rsidRDefault="00F865D3" w:rsidP="00BC4ACC">
      <w:pPr>
        <w:pStyle w:val="Default"/>
        <w:numPr>
          <w:ilvl w:val="0"/>
          <w:numId w:val="31"/>
        </w:numPr>
        <w:spacing w:after="78"/>
      </w:pPr>
      <w:r w:rsidRPr="00F865D3">
        <w:t xml:space="preserve">Working with our board </w:t>
      </w:r>
      <w:r w:rsidR="00BC4ACC">
        <w:t xml:space="preserve">of trustees </w:t>
      </w:r>
      <w:r w:rsidRPr="00F865D3">
        <w:t xml:space="preserve">to consider how to improve safety </w:t>
      </w:r>
    </w:p>
    <w:p w14:paraId="007FF038" w14:textId="596650A9" w:rsidR="00F865D3" w:rsidRPr="00F865D3" w:rsidRDefault="00F865D3" w:rsidP="00BC4ACC">
      <w:pPr>
        <w:pStyle w:val="Default"/>
        <w:numPr>
          <w:ilvl w:val="0"/>
          <w:numId w:val="31"/>
        </w:numPr>
        <w:spacing w:after="78"/>
      </w:pPr>
      <w:r w:rsidRPr="00F865D3">
        <w:t xml:space="preserve">Staff patient safety training </w:t>
      </w:r>
    </w:p>
    <w:p w14:paraId="472F4B91" w14:textId="45313BBC" w:rsidR="00F865D3" w:rsidRPr="00F865D3" w:rsidRDefault="00F865D3" w:rsidP="00BC4ACC">
      <w:pPr>
        <w:pStyle w:val="Default"/>
        <w:numPr>
          <w:ilvl w:val="0"/>
          <w:numId w:val="31"/>
        </w:numPr>
      </w:pPr>
      <w:r w:rsidRPr="00F865D3">
        <w:t xml:space="preserve">PSI investigation oversight and review. </w:t>
      </w:r>
    </w:p>
    <w:p w14:paraId="7C72CE7E" w14:textId="77777777" w:rsidR="00F865D3" w:rsidRPr="00F865D3" w:rsidRDefault="00F865D3" w:rsidP="00F865D3">
      <w:pPr>
        <w:pStyle w:val="Default"/>
      </w:pPr>
    </w:p>
    <w:p w14:paraId="308C8292" w14:textId="0D173EB2" w:rsidR="00043B59" w:rsidRDefault="00F865D3" w:rsidP="00BC4ACC">
      <w:pPr>
        <w:pStyle w:val="Default"/>
      </w:pPr>
      <w:r w:rsidRPr="00F865D3">
        <w:t>As a result, PSPs will play a key role in the continued Patient safety incident response policy</w:t>
      </w:r>
      <w:r w:rsidR="00BC4ACC">
        <w:t>.</w:t>
      </w:r>
    </w:p>
    <w:p w14:paraId="01529404" w14:textId="77777777" w:rsidR="00BC4ACC" w:rsidRDefault="00BC4ACC" w:rsidP="00BC4ACC">
      <w:pPr>
        <w:pStyle w:val="Default"/>
      </w:pPr>
    </w:p>
    <w:p w14:paraId="5378E261" w14:textId="77777777" w:rsidR="00BC4ACC" w:rsidRDefault="00BC4ACC" w:rsidP="00BC4ACC">
      <w:pPr>
        <w:pStyle w:val="Default"/>
      </w:pPr>
    </w:p>
    <w:p w14:paraId="19E8AC61" w14:textId="77777777" w:rsidR="00BC4ACC" w:rsidRDefault="00BC4ACC" w:rsidP="00BC4ACC">
      <w:pPr>
        <w:pStyle w:val="Default"/>
      </w:pPr>
    </w:p>
    <w:p w14:paraId="6A6781C9" w14:textId="77777777" w:rsidR="00BC4ACC" w:rsidRDefault="00BC4ACC" w:rsidP="00BC4ACC">
      <w:pPr>
        <w:pStyle w:val="Default"/>
      </w:pPr>
    </w:p>
    <w:p w14:paraId="2BD31F6B" w14:textId="77777777" w:rsidR="00BC4ACC" w:rsidRDefault="00BC4ACC" w:rsidP="00BC4ACC">
      <w:pPr>
        <w:pStyle w:val="Default"/>
      </w:pPr>
    </w:p>
    <w:p w14:paraId="12DFEC96" w14:textId="77777777" w:rsidR="00BC4ACC" w:rsidRDefault="00BC4ACC" w:rsidP="00BC4ACC">
      <w:pPr>
        <w:pStyle w:val="Default"/>
      </w:pPr>
    </w:p>
    <w:p w14:paraId="0FB837D6" w14:textId="77777777" w:rsidR="00BC4ACC" w:rsidRDefault="00BC4ACC" w:rsidP="00BC4ACC">
      <w:pPr>
        <w:pStyle w:val="Default"/>
      </w:pPr>
    </w:p>
    <w:p w14:paraId="42E663DD" w14:textId="77777777" w:rsidR="00BC4ACC" w:rsidRDefault="00BC4ACC" w:rsidP="00BC4ACC">
      <w:pPr>
        <w:pStyle w:val="Default"/>
      </w:pPr>
    </w:p>
    <w:p w14:paraId="2F0B025F" w14:textId="77777777" w:rsidR="00BC4ACC" w:rsidRDefault="00BC4ACC" w:rsidP="00BC4ACC">
      <w:pPr>
        <w:pStyle w:val="Default"/>
      </w:pPr>
    </w:p>
    <w:p w14:paraId="0281B4F8" w14:textId="77777777" w:rsidR="00BC4ACC" w:rsidRDefault="00BC4ACC" w:rsidP="00BC4ACC">
      <w:pPr>
        <w:pStyle w:val="Default"/>
      </w:pPr>
    </w:p>
    <w:p w14:paraId="39D843F6" w14:textId="77777777" w:rsidR="00BC4ACC" w:rsidRDefault="00BC4ACC" w:rsidP="00BC4ACC">
      <w:pPr>
        <w:pStyle w:val="Default"/>
      </w:pPr>
    </w:p>
    <w:p w14:paraId="6EBFD6DB" w14:textId="77777777" w:rsidR="00BC4ACC" w:rsidRDefault="00BC4ACC" w:rsidP="00BC4ACC">
      <w:pPr>
        <w:pStyle w:val="Default"/>
      </w:pPr>
    </w:p>
    <w:p w14:paraId="5314E519" w14:textId="77777777" w:rsidR="00BC4ACC" w:rsidRPr="00F865D3" w:rsidRDefault="00BC4ACC" w:rsidP="00BC4ACC">
      <w:pPr>
        <w:pStyle w:val="Default"/>
        <w:rPr>
          <w:rFonts w:eastAsiaTheme="majorEastAsia" w:cstheme="majorBidi"/>
          <w:bCs/>
          <w:color w:val="0070C0"/>
        </w:rPr>
      </w:pPr>
    </w:p>
    <w:p w14:paraId="13CDEF18" w14:textId="36BA9FAD" w:rsidR="003F07E1" w:rsidRPr="00FD7FAC" w:rsidRDefault="00691502" w:rsidP="0056786E">
      <w:pPr>
        <w:pStyle w:val="Heading2"/>
        <w:spacing w:before="280" w:after="280"/>
        <w:ind w:left="-284"/>
        <w:rPr>
          <w:color w:val="0070C0"/>
          <w:sz w:val="36"/>
          <w:szCs w:val="36"/>
        </w:rPr>
      </w:pPr>
      <w:bookmarkStart w:id="10" w:name="_Toc106014098"/>
      <w:r w:rsidRPr="00FD7FAC">
        <w:rPr>
          <w:color w:val="0070C0"/>
          <w:sz w:val="36"/>
          <w:szCs w:val="36"/>
        </w:rPr>
        <w:lastRenderedPageBreak/>
        <w:t>Addressing health inequalities</w:t>
      </w:r>
      <w:bookmarkEnd w:id="10"/>
    </w:p>
    <w:p w14:paraId="7BE07413" w14:textId="77777777" w:rsidR="00513365" w:rsidRDefault="00BC4ACC" w:rsidP="00513365">
      <w:pPr>
        <w:pStyle w:val="Default"/>
      </w:pPr>
      <w:r>
        <w:t xml:space="preserve">East Lancashire </w:t>
      </w:r>
      <w:r w:rsidRPr="00BC4ACC">
        <w:t>has some of the poorest health outcomes in the UK. There is a significant gap between the wealthiest and poorest neighbourhoods.</w:t>
      </w:r>
      <w:r>
        <w:t xml:space="preserve"> The </w:t>
      </w:r>
      <w:r w:rsidR="00513365">
        <w:t xml:space="preserve">area </w:t>
      </w:r>
      <w:r w:rsidR="00513365" w:rsidRPr="00BC4ACC">
        <w:t>experiences</w:t>
      </w:r>
      <w:r w:rsidRPr="00BC4ACC">
        <w:t xml:space="preserve"> higher-than-average early deaths from cardiovascular disease and cancer when compared with the rest of England. Life expectancy of those in areas that are more affluent is longer than in deprived communities. The healthy life expectancy in the most deprived communities </w:t>
      </w:r>
      <w:r w:rsidR="00513365">
        <w:t xml:space="preserve">is </w:t>
      </w:r>
      <w:r w:rsidRPr="00BC4ACC">
        <w:t xml:space="preserve">below the England average. Our population has higher-than-average levels of alcohol-related harm, smoking-related deaths, deaths from drug misuse and higher rates of hospitalisation for self-harm. </w:t>
      </w:r>
    </w:p>
    <w:p w14:paraId="4FA29E13" w14:textId="77777777" w:rsidR="00513365" w:rsidRDefault="00513365" w:rsidP="00513365">
      <w:pPr>
        <w:pStyle w:val="Default"/>
      </w:pPr>
    </w:p>
    <w:p w14:paraId="43587340" w14:textId="77777777" w:rsidR="001F1BE6" w:rsidRDefault="001F1BE6" w:rsidP="00BC4ACC">
      <w:pPr>
        <w:pStyle w:val="Default"/>
        <w:rPr>
          <w:color w:val="auto"/>
        </w:rPr>
      </w:pPr>
      <w:r>
        <w:rPr>
          <w:color w:val="auto"/>
        </w:rPr>
        <w:t xml:space="preserve">There is </w:t>
      </w:r>
      <w:r w:rsidR="00BC4ACC" w:rsidRPr="00BC4ACC">
        <w:rPr>
          <w:color w:val="auto"/>
        </w:rPr>
        <w:t xml:space="preserve">a diverse population, </w:t>
      </w:r>
      <w:r>
        <w:rPr>
          <w:color w:val="auto"/>
        </w:rPr>
        <w:t xml:space="preserve">and work to </w:t>
      </w:r>
      <w:r w:rsidR="00BC4ACC" w:rsidRPr="00BC4ACC">
        <w:rPr>
          <w:color w:val="auto"/>
        </w:rPr>
        <w:t xml:space="preserve">tackle health inequalities is complex. </w:t>
      </w:r>
      <w:r>
        <w:rPr>
          <w:color w:val="auto"/>
        </w:rPr>
        <w:t>By a</w:t>
      </w:r>
      <w:r w:rsidR="00BC4ACC" w:rsidRPr="00BC4ACC">
        <w:rPr>
          <w:color w:val="auto"/>
        </w:rPr>
        <w:t xml:space="preserve">pplying a more flexible approach and intelligent use of data can help identify any disproportionate risk to patients with specific characteristics. </w:t>
      </w:r>
    </w:p>
    <w:p w14:paraId="526A6D8F" w14:textId="466C49CF" w:rsidR="00BC4ACC" w:rsidRPr="00BC4ACC" w:rsidRDefault="00BC4ACC" w:rsidP="00BC4ACC">
      <w:pPr>
        <w:pStyle w:val="Default"/>
        <w:rPr>
          <w:color w:val="auto"/>
        </w:rPr>
      </w:pPr>
      <w:r w:rsidRPr="00BC4ACC">
        <w:rPr>
          <w:color w:val="auto"/>
        </w:rPr>
        <w:t xml:space="preserve"> </w:t>
      </w:r>
    </w:p>
    <w:p w14:paraId="77E3B8B3" w14:textId="32A5CFD1" w:rsidR="00BC4ACC" w:rsidRPr="00BC4ACC" w:rsidRDefault="00BC4ACC" w:rsidP="00953129">
      <w:pPr>
        <w:pStyle w:val="Default"/>
        <w:rPr>
          <w:color w:val="auto"/>
        </w:rPr>
      </w:pPr>
      <w:r w:rsidRPr="00BC4ACC">
        <w:rPr>
          <w:color w:val="auto"/>
        </w:rPr>
        <w:t xml:space="preserve">We will use the tools recommended by NHS England to learn from patient safety incidents. These tools adopt a </w:t>
      </w:r>
      <w:proofErr w:type="gramStart"/>
      <w:r w:rsidRPr="00BC4ACC">
        <w:rPr>
          <w:color w:val="auto"/>
        </w:rPr>
        <w:t>systems based</w:t>
      </w:r>
      <w:proofErr w:type="gramEnd"/>
      <w:r w:rsidRPr="00BC4ACC">
        <w:rPr>
          <w:color w:val="auto"/>
        </w:rPr>
        <w:t xml:space="preserve"> approach</w:t>
      </w:r>
      <w:r w:rsidR="00953129">
        <w:rPr>
          <w:color w:val="auto"/>
        </w:rPr>
        <w:t xml:space="preserve"> and </w:t>
      </w:r>
      <w:r w:rsidRPr="00BC4ACC">
        <w:rPr>
          <w:color w:val="auto"/>
        </w:rPr>
        <w:t xml:space="preserve">looks at the components of a system and tries to understand how they influence each other. The aim is then to understand how they may contribute to patient safety. Examples of a component would </w:t>
      </w:r>
      <w:proofErr w:type="gramStart"/>
      <w:r w:rsidRPr="00BC4ACC">
        <w:rPr>
          <w:color w:val="auto"/>
        </w:rPr>
        <w:t>be:</w:t>
      </w:r>
      <w:proofErr w:type="gramEnd"/>
      <w:r w:rsidRPr="00BC4ACC">
        <w:rPr>
          <w:color w:val="auto"/>
        </w:rPr>
        <w:t xml:space="preserve"> person(s) involved and any specific characteristics, tasks, tools and technology, the environment and the wider organisation. </w:t>
      </w:r>
    </w:p>
    <w:p w14:paraId="763197BF" w14:textId="77777777" w:rsidR="00BC4ACC" w:rsidRPr="00BC4ACC" w:rsidRDefault="00BC4ACC" w:rsidP="00BC4ACC">
      <w:pPr>
        <w:pStyle w:val="Default"/>
        <w:rPr>
          <w:color w:val="auto"/>
        </w:rPr>
      </w:pPr>
    </w:p>
    <w:p w14:paraId="679769CE" w14:textId="056F61E1" w:rsidR="00BC4ACC" w:rsidRPr="00BC4ACC" w:rsidRDefault="00BC4ACC" w:rsidP="00BC4ACC">
      <w:pPr>
        <w:pStyle w:val="Default"/>
        <w:rPr>
          <w:color w:val="auto"/>
        </w:rPr>
      </w:pPr>
      <w:r w:rsidRPr="00BC4ACC">
        <w:rPr>
          <w:color w:val="auto"/>
        </w:rPr>
        <w:t xml:space="preserve">This does not exclude the use of other learning response tools if they are more appropriate </w:t>
      </w:r>
      <w:proofErr w:type="gramStart"/>
      <w:r w:rsidRPr="00BC4ACC">
        <w:rPr>
          <w:color w:val="auto"/>
        </w:rPr>
        <w:t>provided</w:t>
      </w:r>
      <w:proofErr w:type="gramEnd"/>
      <w:r w:rsidRPr="00BC4ACC">
        <w:rPr>
          <w:color w:val="auto"/>
        </w:rPr>
        <w:t xml:space="preserve"> they fulfil the following criteria: </w:t>
      </w:r>
    </w:p>
    <w:p w14:paraId="36C2E192" w14:textId="77777777" w:rsidR="00BC4ACC" w:rsidRPr="00BC4ACC" w:rsidRDefault="00BC4ACC" w:rsidP="00BC4ACC">
      <w:pPr>
        <w:pStyle w:val="Default"/>
        <w:spacing w:after="61"/>
        <w:rPr>
          <w:color w:val="auto"/>
        </w:rPr>
      </w:pPr>
      <w:r w:rsidRPr="00BC4ACC">
        <w:rPr>
          <w:color w:val="auto"/>
        </w:rPr>
        <w:t xml:space="preserve">1. All learning responses must use a </w:t>
      </w:r>
      <w:proofErr w:type="gramStart"/>
      <w:r w:rsidRPr="00BC4ACC">
        <w:rPr>
          <w:color w:val="auto"/>
        </w:rPr>
        <w:t>systems based</w:t>
      </w:r>
      <w:proofErr w:type="gramEnd"/>
      <w:r w:rsidRPr="00BC4ACC">
        <w:rPr>
          <w:color w:val="auto"/>
        </w:rPr>
        <w:t xml:space="preserve"> approach </w:t>
      </w:r>
    </w:p>
    <w:p w14:paraId="6D5480CB" w14:textId="77777777" w:rsidR="00BC4ACC" w:rsidRPr="00BC4ACC" w:rsidRDefault="00BC4ACC" w:rsidP="00BC4ACC">
      <w:pPr>
        <w:pStyle w:val="Default"/>
        <w:spacing w:after="61"/>
        <w:rPr>
          <w:color w:val="auto"/>
        </w:rPr>
      </w:pPr>
      <w:r w:rsidRPr="00BC4ACC">
        <w:rPr>
          <w:color w:val="auto"/>
        </w:rPr>
        <w:t xml:space="preserve">2. Involve those affected including patients, families and staff </w:t>
      </w:r>
    </w:p>
    <w:p w14:paraId="5DDDD505" w14:textId="77777777" w:rsidR="00BC4ACC" w:rsidRPr="00BC4ACC" w:rsidRDefault="00BC4ACC" w:rsidP="00BC4ACC">
      <w:pPr>
        <w:pStyle w:val="Default"/>
        <w:spacing w:after="61"/>
        <w:rPr>
          <w:color w:val="auto"/>
        </w:rPr>
      </w:pPr>
      <w:r w:rsidRPr="00BC4ACC">
        <w:rPr>
          <w:color w:val="auto"/>
        </w:rPr>
        <w:t xml:space="preserve">3. Understand everyday work </w:t>
      </w:r>
    </w:p>
    <w:p w14:paraId="2242029A" w14:textId="77777777" w:rsidR="00BC4ACC" w:rsidRPr="00BC4ACC" w:rsidRDefault="00BC4ACC" w:rsidP="00BC4ACC">
      <w:pPr>
        <w:pStyle w:val="Default"/>
        <w:rPr>
          <w:color w:val="auto"/>
        </w:rPr>
      </w:pPr>
      <w:r w:rsidRPr="00BC4ACC">
        <w:rPr>
          <w:color w:val="auto"/>
        </w:rPr>
        <w:t xml:space="preserve">4. Define areas for improvement – Develop safety actions – Monitor &amp; adapt – Demonstrate improvement </w:t>
      </w:r>
    </w:p>
    <w:p w14:paraId="596A82FE" w14:textId="77777777" w:rsidR="00BC4ACC" w:rsidRPr="00BC4ACC" w:rsidRDefault="00BC4ACC" w:rsidP="00BC4ACC">
      <w:pPr>
        <w:pStyle w:val="Default"/>
        <w:rPr>
          <w:color w:val="auto"/>
        </w:rPr>
      </w:pPr>
    </w:p>
    <w:p w14:paraId="77402BE0" w14:textId="1D0AAF1C" w:rsidR="00BC4ACC" w:rsidRPr="00BC4ACC" w:rsidRDefault="00BC4ACC" w:rsidP="00BC4ACC">
      <w:pPr>
        <w:spacing w:after="0"/>
        <w:ind w:right="-330"/>
        <w:rPr>
          <w:rFonts w:cs="Arial"/>
          <w:sz w:val="24"/>
          <w:szCs w:val="24"/>
        </w:rPr>
        <w:sectPr w:rsidR="00BC4ACC" w:rsidRPr="00BC4ACC" w:rsidSect="00C70D9D">
          <w:footerReference w:type="default" r:id="rId12"/>
          <w:pgSz w:w="11906" w:h="16838"/>
          <w:pgMar w:top="1440" w:right="991" w:bottom="1440" w:left="1440" w:header="708" w:footer="708" w:gutter="0"/>
          <w:cols w:space="708"/>
          <w:docGrid w:linePitch="360"/>
        </w:sectPr>
      </w:pPr>
      <w:r w:rsidRPr="00BC4ACC">
        <w:rPr>
          <w:sz w:val="24"/>
          <w:szCs w:val="24"/>
        </w:rPr>
        <w:t>This will be judged on a case-by-case basis</w:t>
      </w:r>
    </w:p>
    <w:p w14:paraId="40BC61E1" w14:textId="5501C2C6" w:rsidR="002B1C64" w:rsidRPr="002B1C64" w:rsidRDefault="002B1C64" w:rsidP="00953129">
      <w:pPr>
        <w:pStyle w:val="Heading1"/>
        <w:spacing w:after="280" w:line="240" w:lineRule="auto"/>
        <w:ind w:right="119"/>
        <w:rPr>
          <w:b w:val="0"/>
          <w:bCs w:val="0"/>
          <w:color w:val="005EB8"/>
          <w:sz w:val="36"/>
          <w:szCs w:val="36"/>
        </w:rPr>
      </w:pPr>
      <w:bookmarkStart w:id="11" w:name="_Toc106014099"/>
      <w:r>
        <w:rPr>
          <w:b w:val="0"/>
          <w:bCs w:val="0"/>
          <w:color w:val="005EB8"/>
          <w:sz w:val="36"/>
          <w:szCs w:val="36"/>
        </w:rPr>
        <w:lastRenderedPageBreak/>
        <w:t>Engaging and involving patients, families and staff following a patient safety incident</w:t>
      </w:r>
      <w:bookmarkEnd w:id="11"/>
    </w:p>
    <w:p w14:paraId="38F51670" w14:textId="0FA5C6BB" w:rsidR="000E1851" w:rsidRDefault="000E1851" w:rsidP="00CA46B4">
      <w:pPr>
        <w:spacing w:before="360" w:line="360" w:lineRule="atLeast"/>
        <w:ind w:left="-284" w:right="119"/>
        <w:rPr>
          <w:sz w:val="24"/>
          <w:szCs w:val="24"/>
        </w:rPr>
      </w:pPr>
      <w:r w:rsidRPr="000E1851">
        <w:rPr>
          <w:sz w:val="24"/>
          <w:szCs w:val="24"/>
        </w:rPr>
        <w:t xml:space="preserve">The PSIRF recognises that learning and improvement following a patient safety incident can only be achieved if supportive systems and processes </w:t>
      </w:r>
      <w:r w:rsidR="00EF13C5">
        <w:rPr>
          <w:sz w:val="24"/>
          <w:szCs w:val="24"/>
        </w:rPr>
        <w:t xml:space="preserve">are </w:t>
      </w:r>
      <w:r w:rsidRPr="000E1851">
        <w:rPr>
          <w:sz w:val="24"/>
          <w:szCs w:val="24"/>
        </w:rPr>
        <w:t>in place. It supports</w:t>
      </w:r>
      <w:r w:rsidR="00EF13C5">
        <w:rPr>
          <w:sz w:val="24"/>
          <w:szCs w:val="24"/>
        </w:rPr>
        <w:t xml:space="preserve"> the</w:t>
      </w:r>
      <w:r w:rsidRPr="000E1851">
        <w:rPr>
          <w:sz w:val="24"/>
          <w:szCs w:val="24"/>
        </w:rPr>
        <w:t xml:space="preserve"> development of an effective patient safety incident response system that prioritises compassionate engagement and involvement of those affected by patient safety incidents (including patients, families and staff). This involves working with those affected by patient safety incidents to understand and answer any questions they have in relation to the incident and signpost </w:t>
      </w:r>
      <w:r w:rsidR="00C91F16">
        <w:rPr>
          <w:sz w:val="24"/>
          <w:szCs w:val="24"/>
        </w:rPr>
        <w:t xml:space="preserve">them </w:t>
      </w:r>
      <w:r w:rsidRPr="000E1851">
        <w:rPr>
          <w:sz w:val="24"/>
          <w:szCs w:val="24"/>
        </w:rPr>
        <w:t>to support as required.</w:t>
      </w:r>
    </w:p>
    <w:p w14:paraId="00308289" w14:textId="7737284D" w:rsidR="00C9589C" w:rsidRDefault="009E69D9" w:rsidP="00CA46B4">
      <w:pPr>
        <w:spacing w:before="360" w:line="360" w:lineRule="atLeast"/>
        <w:ind w:left="-284" w:right="119"/>
        <w:rPr>
          <w:sz w:val="24"/>
          <w:szCs w:val="24"/>
        </w:rPr>
      </w:pPr>
      <w:r>
        <w:rPr>
          <w:sz w:val="24"/>
          <w:szCs w:val="24"/>
        </w:rPr>
        <w:t>We are committed to continuous improvement throughout the service we provide. We want to learn from any event where care does not go as planned or expected by our staff, clients, their families, and other organisations.</w:t>
      </w:r>
    </w:p>
    <w:p w14:paraId="7D7E4149" w14:textId="77777777" w:rsidR="00C9589C" w:rsidRDefault="00C9589C" w:rsidP="00C9589C">
      <w:pPr>
        <w:spacing w:before="360" w:line="360" w:lineRule="atLeast"/>
        <w:ind w:left="-284" w:right="119"/>
        <w:rPr>
          <w:sz w:val="24"/>
          <w:szCs w:val="24"/>
        </w:rPr>
      </w:pPr>
      <w:r w:rsidRPr="009E69D9">
        <w:rPr>
          <w:sz w:val="24"/>
          <w:szCs w:val="24"/>
        </w:rPr>
        <w:t>Alongside our professional and statutory requirements for Duty of Candour, we commit to being open and transparent regardless of the level of harm caused by an incident.  We will apologise for the harm caused, regardless of fault discuss what has happened and engage families and staff throughout</w:t>
      </w:r>
      <w:r w:rsidRPr="009E69D9">
        <w:rPr>
          <w:color w:val="FF0000"/>
          <w:sz w:val="24"/>
          <w:szCs w:val="24"/>
        </w:rPr>
        <w:t>.</w:t>
      </w:r>
    </w:p>
    <w:p w14:paraId="59DDD958" w14:textId="77777777" w:rsidR="00C9589C" w:rsidRPr="000E1851" w:rsidRDefault="00C9589C" w:rsidP="00CA46B4">
      <w:pPr>
        <w:spacing w:before="360" w:line="360" w:lineRule="atLeast"/>
        <w:ind w:left="-284" w:right="119"/>
        <w:rPr>
          <w:sz w:val="24"/>
          <w:szCs w:val="24"/>
        </w:rPr>
      </w:pPr>
    </w:p>
    <w:p w14:paraId="0F982B18" w14:textId="29E51785" w:rsidR="005179C6" w:rsidRPr="007766FF" w:rsidRDefault="00F81500" w:rsidP="007766FF">
      <w:pPr>
        <w:pStyle w:val="Heading1"/>
        <w:spacing w:after="280"/>
        <w:ind w:left="-284"/>
        <w:rPr>
          <w:b w:val="0"/>
          <w:bCs w:val="0"/>
          <w:color w:val="005EB8"/>
          <w:sz w:val="36"/>
          <w:szCs w:val="36"/>
        </w:rPr>
      </w:pPr>
      <w:bookmarkStart w:id="12" w:name="_Toc97734154"/>
      <w:bookmarkStart w:id="13" w:name="_Toc106014100"/>
      <w:r>
        <w:rPr>
          <w:b w:val="0"/>
          <w:bCs w:val="0"/>
          <w:color w:val="005EB8"/>
          <w:sz w:val="36"/>
          <w:szCs w:val="36"/>
        </w:rPr>
        <w:t>P</w:t>
      </w:r>
      <w:r w:rsidR="008E1A98" w:rsidRPr="007766FF">
        <w:rPr>
          <w:b w:val="0"/>
          <w:bCs w:val="0"/>
          <w:color w:val="005EB8"/>
          <w:sz w:val="36"/>
          <w:szCs w:val="36"/>
        </w:rPr>
        <w:t>atient safety incident</w:t>
      </w:r>
      <w:bookmarkEnd w:id="12"/>
      <w:r>
        <w:rPr>
          <w:b w:val="0"/>
          <w:bCs w:val="0"/>
          <w:color w:val="005EB8"/>
          <w:sz w:val="36"/>
          <w:szCs w:val="36"/>
        </w:rPr>
        <w:t xml:space="preserve"> response planning</w:t>
      </w:r>
      <w:bookmarkEnd w:id="13"/>
    </w:p>
    <w:p w14:paraId="7AF03C09" w14:textId="62AFD121" w:rsidR="00AE711A" w:rsidRDefault="00AE711A" w:rsidP="00AE711A">
      <w:pPr>
        <w:spacing w:before="360" w:line="360" w:lineRule="atLeast"/>
        <w:ind w:left="-284" w:right="119"/>
        <w:rPr>
          <w:rStyle w:val="normaltextrun"/>
          <w:rFonts w:cs="Arial"/>
          <w:color w:val="000000"/>
          <w:sz w:val="24"/>
          <w:szCs w:val="24"/>
          <w:shd w:val="clear" w:color="auto" w:fill="FFFFFF"/>
        </w:rPr>
      </w:pPr>
      <w:r w:rsidRPr="00AE711A">
        <w:rPr>
          <w:rStyle w:val="normaltextrun"/>
          <w:rFonts w:cs="Arial"/>
          <w:color w:val="000000"/>
          <w:sz w:val="24"/>
          <w:szCs w:val="24"/>
          <w:shd w:val="clear" w:color="auto" w:fill="FFFFFF"/>
        </w:rPr>
        <w:t xml:space="preserve">PSIRF supports organisations to respond to incidents and safety issues </w:t>
      </w:r>
      <w:r w:rsidR="00B03529">
        <w:rPr>
          <w:rStyle w:val="normaltextrun"/>
          <w:rFonts w:cs="Arial"/>
          <w:color w:val="000000"/>
          <w:sz w:val="24"/>
          <w:szCs w:val="24"/>
          <w:shd w:val="clear" w:color="auto" w:fill="FFFFFF"/>
        </w:rPr>
        <w:t>in a way that</w:t>
      </w:r>
      <w:r w:rsidRPr="00AE711A">
        <w:rPr>
          <w:rStyle w:val="normaltextrun"/>
          <w:rFonts w:cs="Arial"/>
          <w:color w:val="000000"/>
          <w:sz w:val="24"/>
          <w:szCs w:val="24"/>
          <w:shd w:val="clear" w:color="auto" w:fill="FFFFFF"/>
        </w:rPr>
        <w:t xml:space="preserve"> maximise</w:t>
      </w:r>
      <w:r w:rsidR="00B03529">
        <w:rPr>
          <w:rStyle w:val="normaltextrun"/>
          <w:rFonts w:cs="Arial"/>
          <w:color w:val="000000"/>
          <w:sz w:val="24"/>
          <w:szCs w:val="24"/>
          <w:shd w:val="clear" w:color="auto" w:fill="FFFFFF"/>
        </w:rPr>
        <w:t>s</w:t>
      </w:r>
      <w:r w:rsidRPr="00AE711A">
        <w:rPr>
          <w:rStyle w:val="normaltextrun"/>
          <w:rFonts w:cs="Arial"/>
          <w:color w:val="000000"/>
          <w:sz w:val="24"/>
          <w:szCs w:val="24"/>
          <w:shd w:val="clear" w:color="auto" w:fill="FFFFFF"/>
        </w:rPr>
        <w:t xml:space="preserve"> learning and improvement</w:t>
      </w:r>
      <w:r w:rsidR="00B03529">
        <w:rPr>
          <w:rStyle w:val="normaltextrun"/>
          <w:rFonts w:cs="Arial"/>
          <w:color w:val="000000"/>
          <w:sz w:val="24"/>
          <w:szCs w:val="24"/>
          <w:shd w:val="clear" w:color="auto" w:fill="FFFFFF"/>
        </w:rPr>
        <w:t>,</w:t>
      </w:r>
      <w:r w:rsidRPr="00AE711A">
        <w:rPr>
          <w:rStyle w:val="normaltextrun"/>
          <w:rFonts w:cs="Arial"/>
          <w:color w:val="000000"/>
          <w:sz w:val="24"/>
          <w:szCs w:val="24"/>
          <w:shd w:val="clear" w:color="auto" w:fill="FFFFFF"/>
        </w:rPr>
        <w:t xml:space="preserve"> rather than basing responses on arbitrary and subjective definitions of harm. Beyond nationally set requirements</w:t>
      </w:r>
      <w:r w:rsidR="00934C89">
        <w:rPr>
          <w:rStyle w:val="normaltextrun"/>
          <w:rFonts w:cs="Arial"/>
          <w:color w:val="000000"/>
          <w:sz w:val="24"/>
          <w:szCs w:val="24"/>
          <w:shd w:val="clear" w:color="auto" w:fill="FFFFFF"/>
        </w:rPr>
        <w:t>,</w:t>
      </w:r>
      <w:r w:rsidRPr="00AE711A">
        <w:rPr>
          <w:rStyle w:val="normaltextrun"/>
          <w:rFonts w:cs="Arial"/>
          <w:color w:val="000000"/>
          <w:sz w:val="24"/>
          <w:szCs w:val="24"/>
          <w:shd w:val="clear" w:color="auto" w:fill="FFFFFF"/>
        </w:rPr>
        <w:t xml:space="preserve"> organisations can explore patient safety incidents relevant to their context and the populations they serve rather than only those that meet a certain defined threshold.</w:t>
      </w:r>
    </w:p>
    <w:p w14:paraId="1E66D74D" w14:textId="1DEA13AA" w:rsidR="00370F9B" w:rsidRDefault="00370F9B" w:rsidP="00AE711A">
      <w:pPr>
        <w:spacing w:before="360" w:line="360" w:lineRule="atLeast"/>
        <w:ind w:left="-284" w:right="119"/>
        <w:rPr>
          <w:rStyle w:val="normaltextrun"/>
          <w:rFonts w:cs="Arial"/>
          <w:color w:val="000000"/>
          <w:sz w:val="24"/>
          <w:szCs w:val="24"/>
          <w:shd w:val="clear" w:color="auto" w:fill="FFFFFF"/>
        </w:rPr>
      </w:pPr>
      <w:r>
        <w:rPr>
          <w:rStyle w:val="normaltextrun"/>
          <w:rFonts w:cs="Arial"/>
          <w:color w:val="000000"/>
          <w:sz w:val="24"/>
          <w:szCs w:val="24"/>
          <w:shd w:val="clear" w:color="auto" w:fill="FFFFFF"/>
        </w:rPr>
        <w:t>Crossroads Care East Lancashire will be flexible with our investigative approach, informed by the national and local priorities detailed within our Patient Safety Incident Response Plan (PSIRP) and we will take a proportionate approach to its response to patient safety events to ensure that the focus is on maximising improvement.</w:t>
      </w:r>
    </w:p>
    <w:p w14:paraId="2D11308B" w14:textId="74FC4D41" w:rsidR="007E0B52" w:rsidRDefault="007E0B52" w:rsidP="00072AB3">
      <w:pPr>
        <w:pStyle w:val="Heading1"/>
        <w:spacing w:after="280" w:line="240" w:lineRule="auto"/>
        <w:ind w:left="-284" w:right="119"/>
        <w:rPr>
          <w:color w:val="auto"/>
        </w:rPr>
      </w:pPr>
      <w:bookmarkStart w:id="14" w:name="_Toc106014101"/>
      <w:bookmarkStart w:id="15" w:name="_Toc63780480"/>
      <w:r w:rsidRPr="005F5954">
        <w:rPr>
          <w:color w:val="auto"/>
        </w:rPr>
        <w:lastRenderedPageBreak/>
        <w:t>Resources and training to support patient safety incident response</w:t>
      </w:r>
      <w:bookmarkEnd w:id="14"/>
    </w:p>
    <w:p w14:paraId="2C752392" w14:textId="77777777" w:rsidR="00035476" w:rsidRDefault="00035476" w:rsidP="00953129">
      <w:pPr>
        <w:pStyle w:val="Default"/>
      </w:pPr>
      <w:r>
        <w:t>Crossroads Care East Lancashire has committed to ensuring that we fully embed PSIRF and meet its requirements. We have therefore used the NHS England patient safety response standards (2022) to frame the resources and training required to allow for this to happen.</w:t>
      </w:r>
    </w:p>
    <w:p w14:paraId="1B2C9976" w14:textId="77777777" w:rsidR="00035476" w:rsidRDefault="00035476" w:rsidP="00953129">
      <w:pPr>
        <w:pStyle w:val="Default"/>
      </w:pPr>
    </w:p>
    <w:p w14:paraId="21D5182B" w14:textId="77777777" w:rsidR="00035476" w:rsidRDefault="00035476" w:rsidP="00953129">
      <w:pPr>
        <w:pStyle w:val="Default"/>
      </w:pPr>
      <w:r>
        <w:t xml:space="preserve">We will have in place governance arrangements to ensure that learning responses are not undertaken by staff working in isolation. Responsibility for the proposal to designate leadership of any learning response sits with the Registered Manager who will have an appropriate level of seniority within Crossroads Care East Lancashire. Staff will be supported and given time to participate in learning responses. </w:t>
      </w:r>
    </w:p>
    <w:p w14:paraId="16033D4E" w14:textId="77777777" w:rsidR="00035476" w:rsidRDefault="00035476" w:rsidP="00953129">
      <w:pPr>
        <w:pStyle w:val="Default"/>
      </w:pPr>
    </w:p>
    <w:p w14:paraId="62F709F0" w14:textId="497C5F04" w:rsidR="00953129" w:rsidRDefault="00953129" w:rsidP="00953129">
      <w:pPr>
        <w:pStyle w:val="Default"/>
      </w:pPr>
      <w:r w:rsidRPr="00953129">
        <w:t xml:space="preserve">Learning Objectives for the training are: </w:t>
      </w:r>
    </w:p>
    <w:p w14:paraId="03E64EEB" w14:textId="77777777" w:rsidR="00035476" w:rsidRPr="00953129" w:rsidRDefault="00035476" w:rsidP="00953129">
      <w:pPr>
        <w:pStyle w:val="Default"/>
      </w:pPr>
    </w:p>
    <w:p w14:paraId="3A4535CC" w14:textId="67DD01FA" w:rsidR="00953129" w:rsidRPr="00953129" w:rsidRDefault="00953129" w:rsidP="0028596D">
      <w:pPr>
        <w:pStyle w:val="Default"/>
        <w:numPr>
          <w:ilvl w:val="0"/>
          <w:numId w:val="31"/>
        </w:numPr>
        <w:spacing w:after="77"/>
      </w:pPr>
      <w:r w:rsidRPr="00953129">
        <w:t xml:space="preserve">Apply a systems approach to human factors </w:t>
      </w:r>
    </w:p>
    <w:p w14:paraId="0C2DA562" w14:textId="24A1CDE1" w:rsidR="00953129" w:rsidRPr="00953129" w:rsidRDefault="00953129" w:rsidP="0028596D">
      <w:pPr>
        <w:pStyle w:val="Default"/>
        <w:numPr>
          <w:ilvl w:val="0"/>
          <w:numId w:val="31"/>
        </w:numPr>
        <w:spacing w:after="77"/>
      </w:pPr>
      <w:r w:rsidRPr="00953129">
        <w:t xml:space="preserve">Describe the principles of human factors </w:t>
      </w:r>
    </w:p>
    <w:p w14:paraId="4E2E6503" w14:textId="6E640674" w:rsidR="00953129" w:rsidRPr="00953129" w:rsidRDefault="00953129" w:rsidP="0028596D">
      <w:pPr>
        <w:pStyle w:val="Default"/>
        <w:numPr>
          <w:ilvl w:val="0"/>
          <w:numId w:val="31"/>
        </w:numPr>
        <w:spacing w:after="77"/>
      </w:pPr>
      <w:r w:rsidRPr="00953129">
        <w:t xml:space="preserve">Recognise methods of intelligence gathering </w:t>
      </w:r>
    </w:p>
    <w:p w14:paraId="64E5F7B5" w14:textId="0E58888E" w:rsidR="00953129" w:rsidRPr="00953129" w:rsidRDefault="00953129" w:rsidP="0028596D">
      <w:pPr>
        <w:pStyle w:val="Default"/>
        <w:numPr>
          <w:ilvl w:val="0"/>
          <w:numId w:val="31"/>
        </w:numPr>
        <w:spacing w:after="77"/>
      </w:pPr>
      <w:r w:rsidRPr="00953129">
        <w:t xml:space="preserve">Apply programme learning to develop investigation recommendations and write the report </w:t>
      </w:r>
    </w:p>
    <w:p w14:paraId="655CCFDD" w14:textId="757B5F2A" w:rsidR="00953129" w:rsidRPr="00953129" w:rsidRDefault="00953129" w:rsidP="0028596D">
      <w:pPr>
        <w:pStyle w:val="Default"/>
        <w:numPr>
          <w:ilvl w:val="0"/>
          <w:numId w:val="31"/>
        </w:numPr>
      </w:pPr>
      <w:r w:rsidRPr="00953129">
        <w:t xml:space="preserve">Develop investigation techniques and apply them to a case study example </w:t>
      </w:r>
    </w:p>
    <w:p w14:paraId="349F4DD1" w14:textId="77777777" w:rsidR="00953129" w:rsidRPr="00953129" w:rsidRDefault="00953129" w:rsidP="00953129">
      <w:pPr>
        <w:pStyle w:val="Default"/>
      </w:pPr>
    </w:p>
    <w:p w14:paraId="1370005A" w14:textId="7702DEB4" w:rsidR="00624262" w:rsidRPr="00624262" w:rsidRDefault="00624262" w:rsidP="00953129">
      <w:pPr>
        <w:pStyle w:val="Default"/>
        <w:rPr>
          <w:b/>
          <w:bCs/>
        </w:rPr>
      </w:pPr>
      <w:r>
        <w:rPr>
          <w:b/>
          <w:bCs/>
        </w:rPr>
        <w:t>Training:</w:t>
      </w:r>
    </w:p>
    <w:p w14:paraId="4836EA36" w14:textId="77777777" w:rsidR="00624262" w:rsidRDefault="00624262" w:rsidP="00953129">
      <w:pPr>
        <w:pStyle w:val="Default"/>
      </w:pPr>
    </w:p>
    <w:p w14:paraId="571AE206" w14:textId="6ECBECDE" w:rsidR="0081593F" w:rsidRDefault="00035476" w:rsidP="00953129">
      <w:pPr>
        <w:pStyle w:val="Default"/>
      </w:pPr>
      <w:r>
        <w:t>Crossroads Care Eat Lancashire has introduced patient safety training to ensure that all staff</w:t>
      </w:r>
      <w:r w:rsidR="00624262">
        <w:t xml:space="preserve">/ volunteers are aware of their responsibilities in reporting and responding to patient safety incidents and to comply with the NHS England Health Education England Patient Safety Training </w:t>
      </w:r>
      <w:r w:rsidR="00DA16CD">
        <w:t>Syllabus as follows:</w:t>
      </w:r>
    </w:p>
    <w:p w14:paraId="449A672C" w14:textId="42EA4AC4" w:rsidR="0081593F" w:rsidRDefault="0081593F" w:rsidP="0081593F">
      <w:pPr>
        <w:rPr>
          <w:sz w:val="24"/>
          <w:szCs w:val="24"/>
        </w:rPr>
      </w:pPr>
    </w:p>
    <w:p w14:paraId="66D640B8" w14:textId="364BA962" w:rsidR="006373AE" w:rsidRPr="00DA16CD" w:rsidRDefault="00DA16CD" w:rsidP="006373AE">
      <w:pPr>
        <w:pStyle w:val="paragraph"/>
        <w:spacing w:before="0" w:beforeAutospacing="0" w:after="0" w:afterAutospacing="0"/>
        <w:ind w:hanging="555"/>
        <w:jc w:val="both"/>
        <w:textAlignment w:val="baseline"/>
        <w:rPr>
          <w:rFonts w:ascii="Segoe UI" w:hAnsi="Segoe UI" w:cs="Segoe UI"/>
          <w:sz w:val="18"/>
          <w:szCs w:val="18"/>
        </w:rPr>
      </w:pPr>
      <w:r w:rsidRPr="00DA16CD">
        <w:rPr>
          <w:rStyle w:val="normaltextrun"/>
          <w:rFonts w:ascii="Arial" w:hAnsi="Arial" w:cs="Arial"/>
          <w:b/>
          <w:bCs/>
        </w:rPr>
        <w:t>Le</w:t>
      </w:r>
      <w:r w:rsidR="006373AE" w:rsidRPr="00DA16CD">
        <w:rPr>
          <w:rStyle w:val="normaltextrun"/>
          <w:rFonts w:ascii="Arial" w:hAnsi="Arial" w:cs="Arial"/>
          <w:b/>
          <w:bCs/>
        </w:rPr>
        <w:t>vel one </w:t>
      </w:r>
      <w:r w:rsidR="006373AE" w:rsidRPr="00DA16CD">
        <w:rPr>
          <w:rStyle w:val="eop"/>
          <w:rFonts w:ascii="Arial" w:hAnsi="Arial" w:cs="Arial"/>
        </w:rPr>
        <w:t> </w:t>
      </w:r>
    </w:p>
    <w:p w14:paraId="447DC57C" w14:textId="77777777" w:rsidR="006373AE" w:rsidRPr="00DA16CD" w:rsidRDefault="006373AE" w:rsidP="006373AE">
      <w:pPr>
        <w:pStyle w:val="paragraph"/>
        <w:spacing w:before="0" w:beforeAutospacing="0" w:after="0" w:afterAutospacing="0"/>
        <w:ind w:hanging="555"/>
        <w:jc w:val="both"/>
        <w:textAlignment w:val="baseline"/>
        <w:rPr>
          <w:rFonts w:ascii="Segoe UI" w:hAnsi="Segoe UI" w:cs="Segoe UI"/>
          <w:sz w:val="18"/>
          <w:szCs w:val="18"/>
        </w:rPr>
      </w:pPr>
      <w:r w:rsidRPr="00DA16CD">
        <w:rPr>
          <w:rStyle w:val="normaltextrun"/>
          <w:rFonts w:ascii="Arial" w:hAnsi="Arial" w:cs="Arial"/>
        </w:rPr>
        <w:t>National – E-Learning for Health patient safety syllabus module.</w:t>
      </w:r>
      <w:r w:rsidRPr="00DA16CD">
        <w:rPr>
          <w:rStyle w:val="eop"/>
          <w:rFonts w:ascii="Arial" w:hAnsi="Arial" w:cs="Arial"/>
        </w:rPr>
        <w:t> </w:t>
      </w:r>
    </w:p>
    <w:p w14:paraId="280DFC71" w14:textId="77777777" w:rsidR="006373AE" w:rsidRPr="00DA16CD" w:rsidRDefault="006373AE" w:rsidP="006373AE">
      <w:pPr>
        <w:pStyle w:val="paragraph"/>
        <w:spacing w:before="0" w:beforeAutospacing="0" w:after="0" w:afterAutospacing="0"/>
        <w:ind w:left="-570"/>
        <w:jc w:val="both"/>
        <w:textAlignment w:val="baseline"/>
        <w:rPr>
          <w:rFonts w:ascii="Segoe UI" w:hAnsi="Segoe UI" w:cs="Segoe UI"/>
          <w:sz w:val="18"/>
          <w:szCs w:val="18"/>
        </w:rPr>
      </w:pPr>
      <w:r w:rsidRPr="00DA16CD">
        <w:rPr>
          <w:rStyle w:val="normaltextrun"/>
          <w:rFonts w:ascii="Arial" w:hAnsi="Arial" w:cs="Arial"/>
        </w:rPr>
        <w:t>All staff/volunteers are expected to undertake these on induction and to repeat each three years. </w:t>
      </w:r>
      <w:r w:rsidRPr="00DA16CD">
        <w:rPr>
          <w:rStyle w:val="eop"/>
          <w:rFonts w:ascii="Arial" w:hAnsi="Arial" w:cs="Arial"/>
        </w:rPr>
        <w:t> </w:t>
      </w:r>
    </w:p>
    <w:p w14:paraId="3B9A3F16" w14:textId="77777777" w:rsidR="006373AE" w:rsidRPr="00DA16CD" w:rsidRDefault="006373AE" w:rsidP="006373AE">
      <w:pPr>
        <w:pStyle w:val="paragraph"/>
        <w:spacing w:before="0" w:beforeAutospacing="0" w:after="0" w:afterAutospacing="0"/>
        <w:ind w:left="-570"/>
        <w:jc w:val="both"/>
        <w:textAlignment w:val="baseline"/>
        <w:rPr>
          <w:rFonts w:ascii="Segoe UI" w:hAnsi="Segoe UI" w:cs="Segoe UI"/>
          <w:sz w:val="18"/>
          <w:szCs w:val="18"/>
        </w:rPr>
      </w:pPr>
      <w:r w:rsidRPr="00DA16CD">
        <w:rPr>
          <w:rStyle w:val="eop"/>
          <w:rFonts w:ascii="Arial" w:hAnsi="Arial" w:cs="Arial"/>
        </w:rPr>
        <w:t> </w:t>
      </w:r>
    </w:p>
    <w:p w14:paraId="27730623" w14:textId="77777777" w:rsidR="006373AE" w:rsidRPr="00DA16CD" w:rsidRDefault="006373AE" w:rsidP="006373AE">
      <w:pPr>
        <w:pStyle w:val="paragraph"/>
        <w:spacing w:before="0" w:beforeAutospacing="0" w:after="0" w:afterAutospacing="0"/>
        <w:ind w:left="-570"/>
        <w:jc w:val="both"/>
        <w:textAlignment w:val="baseline"/>
        <w:rPr>
          <w:rFonts w:ascii="Segoe UI" w:hAnsi="Segoe UI" w:cs="Segoe UI"/>
          <w:sz w:val="18"/>
          <w:szCs w:val="18"/>
        </w:rPr>
      </w:pPr>
      <w:r w:rsidRPr="00DA16CD">
        <w:rPr>
          <w:rStyle w:val="normaltextrun"/>
          <w:rFonts w:ascii="Arial" w:hAnsi="Arial" w:cs="Arial"/>
        </w:rPr>
        <w:t>National – Health Education England patient safety syllabus module (Essentials for patient safety) </w:t>
      </w:r>
      <w:r w:rsidRPr="00DA16CD">
        <w:rPr>
          <w:rStyle w:val="eop"/>
          <w:rFonts w:ascii="Arial" w:hAnsi="Arial" w:cs="Arial"/>
        </w:rPr>
        <w:t> </w:t>
      </w:r>
    </w:p>
    <w:p w14:paraId="02BF29B6" w14:textId="12C5AC41" w:rsidR="006373AE" w:rsidRPr="00DA16CD" w:rsidRDefault="006373AE" w:rsidP="006373AE">
      <w:pPr>
        <w:pStyle w:val="paragraph"/>
        <w:spacing w:before="0" w:beforeAutospacing="0" w:after="0" w:afterAutospacing="0"/>
        <w:ind w:left="-570"/>
        <w:jc w:val="both"/>
        <w:textAlignment w:val="baseline"/>
        <w:rPr>
          <w:rStyle w:val="eop"/>
          <w:rFonts w:ascii="Arial" w:hAnsi="Arial" w:cs="Arial"/>
        </w:rPr>
      </w:pPr>
      <w:r w:rsidRPr="00DA16CD">
        <w:rPr>
          <w:rStyle w:val="normaltextrun"/>
          <w:rFonts w:ascii="Arial" w:hAnsi="Arial" w:cs="Arial"/>
        </w:rPr>
        <w:t>All staff/volunteers are expected to undertake these on induction and to repeat each three years. </w:t>
      </w:r>
      <w:r w:rsidRPr="00DA16CD">
        <w:rPr>
          <w:rStyle w:val="eop"/>
          <w:rFonts w:ascii="Arial" w:hAnsi="Arial" w:cs="Arial"/>
        </w:rPr>
        <w:t> </w:t>
      </w:r>
    </w:p>
    <w:p w14:paraId="1C681055" w14:textId="77777777" w:rsidR="00DA16CD" w:rsidRPr="00DA16CD" w:rsidRDefault="00DA16CD" w:rsidP="006373AE">
      <w:pPr>
        <w:pStyle w:val="paragraph"/>
        <w:spacing w:before="0" w:beforeAutospacing="0" w:after="0" w:afterAutospacing="0"/>
        <w:ind w:left="-570"/>
        <w:jc w:val="both"/>
        <w:textAlignment w:val="baseline"/>
        <w:rPr>
          <w:rStyle w:val="eop"/>
          <w:rFonts w:ascii="Arial" w:hAnsi="Arial" w:cs="Arial"/>
        </w:rPr>
      </w:pPr>
    </w:p>
    <w:p w14:paraId="47268877" w14:textId="77777777" w:rsidR="006373AE" w:rsidRPr="00DA16CD" w:rsidRDefault="006373AE" w:rsidP="006373AE">
      <w:pPr>
        <w:pStyle w:val="paragraph"/>
        <w:spacing w:before="0" w:beforeAutospacing="0" w:after="0" w:afterAutospacing="0"/>
        <w:ind w:left="-570"/>
        <w:jc w:val="both"/>
        <w:textAlignment w:val="baseline"/>
        <w:rPr>
          <w:rFonts w:ascii="Segoe UI" w:hAnsi="Segoe UI" w:cs="Segoe UI"/>
          <w:sz w:val="18"/>
          <w:szCs w:val="18"/>
        </w:rPr>
      </w:pPr>
      <w:r w:rsidRPr="00DA16CD">
        <w:rPr>
          <w:rStyle w:val="normaltextrun"/>
          <w:rFonts w:ascii="Arial" w:hAnsi="Arial" w:cs="Arial"/>
        </w:rPr>
        <w:t>National – Health Education England patient safety syllabus module (Essentials of patient safety for boards and senior leadership teams) </w:t>
      </w:r>
      <w:r w:rsidRPr="00DA16CD">
        <w:rPr>
          <w:rStyle w:val="eop"/>
          <w:rFonts w:ascii="Arial" w:hAnsi="Arial" w:cs="Arial"/>
        </w:rPr>
        <w:t> </w:t>
      </w:r>
    </w:p>
    <w:p w14:paraId="2C4E0563" w14:textId="77777777" w:rsidR="006373AE" w:rsidRPr="00DA16CD" w:rsidRDefault="006373AE" w:rsidP="006373AE">
      <w:pPr>
        <w:pStyle w:val="paragraph"/>
        <w:spacing w:before="0" w:beforeAutospacing="0" w:after="0" w:afterAutospacing="0"/>
        <w:ind w:left="-570"/>
        <w:jc w:val="both"/>
        <w:textAlignment w:val="baseline"/>
        <w:rPr>
          <w:rFonts w:ascii="Segoe UI" w:hAnsi="Segoe UI" w:cs="Segoe UI"/>
          <w:sz w:val="18"/>
          <w:szCs w:val="18"/>
        </w:rPr>
      </w:pPr>
      <w:r w:rsidRPr="00DA16CD">
        <w:rPr>
          <w:rStyle w:val="normaltextrun"/>
          <w:rFonts w:ascii="Arial" w:hAnsi="Arial" w:cs="Arial"/>
        </w:rPr>
        <w:t>This module can be accessed directly from the Health Education England eLearning for healthcare platform.</w:t>
      </w:r>
    </w:p>
    <w:p w14:paraId="5356D0F0" w14:textId="77777777" w:rsidR="0081593F" w:rsidRPr="00DA16CD" w:rsidRDefault="0081593F" w:rsidP="00953129">
      <w:pPr>
        <w:pStyle w:val="Default"/>
      </w:pPr>
    </w:p>
    <w:p w14:paraId="2C4DFC3C" w14:textId="77777777" w:rsidR="00A944D5" w:rsidRPr="00DA16CD" w:rsidRDefault="00A944D5" w:rsidP="00A944D5">
      <w:pPr>
        <w:pStyle w:val="paragraph"/>
        <w:spacing w:before="0" w:beforeAutospacing="0" w:after="0" w:afterAutospacing="0"/>
        <w:ind w:left="-570"/>
        <w:jc w:val="both"/>
        <w:textAlignment w:val="baseline"/>
        <w:rPr>
          <w:rFonts w:ascii="Segoe UI" w:hAnsi="Segoe UI" w:cs="Segoe UI"/>
          <w:sz w:val="18"/>
          <w:szCs w:val="18"/>
        </w:rPr>
      </w:pPr>
      <w:r w:rsidRPr="00DA16CD">
        <w:rPr>
          <w:rStyle w:val="normaltextrun"/>
          <w:rFonts w:ascii="Arial" w:hAnsi="Arial" w:cs="Arial"/>
          <w:b/>
          <w:bCs/>
        </w:rPr>
        <w:t>Level two </w:t>
      </w:r>
      <w:r w:rsidRPr="00DA16CD">
        <w:rPr>
          <w:rStyle w:val="eop"/>
          <w:rFonts w:ascii="Arial" w:hAnsi="Arial" w:cs="Arial"/>
        </w:rPr>
        <w:t> </w:t>
      </w:r>
    </w:p>
    <w:p w14:paraId="569EFC9D" w14:textId="46D26489" w:rsidR="00A944D5" w:rsidRDefault="00A944D5" w:rsidP="00A944D5">
      <w:pPr>
        <w:pStyle w:val="Default"/>
        <w:rPr>
          <w:rStyle w:val="normaltextrun"/>
        </w:rPr>
      </w:pPr>
      <w:r w:rsidRPr="00DA16CD">
        <w:rPr>
          <w:rStyle w:val="normaltextrun"/>
        </w:rPr>
        <w:lastRenderedPageBreak/>
        <w:t>National – Health Education England patient safety syllabus module (Access to Practice). This is to be undertaken by all staff who have the potential to support or lead patient safety incident management</w:t>
      </w:r>
    </w:p>
    <w:p w14:paraId="1C7282B9" w14:textId="77777777" w:rsidR="00DA16CD" w:rsidRDefault="00DA16CD" w:rsidP="00A944D5">
      <w:pPr>
        <w:pStyle w:val="Default"/>
        <w:rPr>
          <w:rStyle w:val="normaltextrun"/>
        </w:rPr>
      </w:pPr>
    </w:p>
    <w:p w14:paraId="0D78C158" w14:textId="21E9ACC6" w:rsidR="00DA16CD" w:rsidRPr="00953129" w:rsidRDefault="00DA16CD" w:rsidP="00A944D5">
      <w:pPr>
        <w:pStyle w:val="Default"/>
      </w:pPr>
      <w:r>
        <w:rPr>
          <w:rStyle w:val="normaltextrun"/>
        </w:rPr>
        <w:t>The Registered Manager must complete level one and two of the national patient safety syllabuses. The Registered Manager will undertake appropriate continuous professional development on incident response skills and knowledge. Records of training will be maintained by the Registered Manager. Staff leading on learning responses will be expected to demonstrate competencies in applying human factors and system thinking principles.</w:t>
      </w:r>
    </w:p>
    <w:p w14:paraId="238F4F55" w14:textId="21DDCBD6" w:rsidR="00953129" w:rsidRDefault="00953129" w:rsidP="00953129">
      <w:pPr>
        <w:rPr>
          <w:sz w:val="24"/>
          <w:szCs w:val="24"/>
        </w:rPr>
      </w:pPr>
    </w:p>
    <w:p w14:paraId="6FBF0A22" w14:textId="5D26AAE5" w:rsidR="00E24AAF" w:rsidRPr="008C3154" w:rsidRDefault="004443C8" w:rsidP="00441BA3">
      <w:pPr>
        <w:pStyle w:val="Heading2"/>
        <w:spacing w:before="280" w:after="280"/>
        <w:ind w:left="-284"/>
        <w:rPr>
          <w:b/>
          <w:bCs w:val="0"/>
          <w:color w:val="auto"/>
          <w:szCs w:val="28"/>
        </w:rPr>
      </w:pPr>
      <w:bookmarkStart w:id="16" w:name="_Toc106014102"/>
      <w:bookmarkEnd w:id="15"/>
      <w:r w:rsidRPr="008C3154">
        <w:rPr>
          <w:b/>
          <w:bCs w:val="0"/>
          <w:color w:val="auto"/>
          <w:szCs w:val="28"/>
        </w:rPr>
        <w:t>Our patient safety incident response plan</w:t>
      </w:r>
      <w:bookmarkEnd w:id="16"/>
    </w:p>
    <w:p w14:paraId="6A32F2F5" w14:textId="5CAE91A4" w:rsidR="008D2636" w:rsidRPr="00F53108" w:rsidRDefault="00F53108" w:rsidP="00F53108">
      <w:pPr>
        <w:pStyle w:val="Heading2"/>
        <w:spacing w:before="280" w:after="280" w:line="360" w:lineRule="atLeast"/>
        <w:ind w:left="-284"/>
        <w:rPr>
          <w:b/>
          <w:bCs w:val="0"/>
          <w:color w:val="auto"/>
          <w:sz w:val="24"/>
          <w:szCs w:val="24"/>
        </w:rPr>
      </w:pPr>
      <w:bookmarkStart w:id="17" w:name="_Toc106014103"/>
      <w:r w:rsidRPr="00F53108">
        <w:rPr>
          <w:color w:val="auto"/>
          <w:sz w:val="24"/>
          <w:szCs w:val="24"/>
          <w:lang w:val="en-US" w:eastAsia="en-GB"/>
        </w:rPr>
        <w:t xml:space="preserve">Our plan </w:t>
      </w:r>
      <w:r w:rsidR="00757B90">
        <w:rPr>
          <w:color w:val="auto"/>
          <w:sz w:val="24"/>
          <w:szCs w:val="24"/>
          <w:lang w:val="en-US" w:eastAsia="en-GB"/>
        </w:rPr>
        <w:t>sets out</w:t>
      </w:r>
      <w:r w:rsidRPr="00F53108">
        <w:rPr>
          <w:color w:val="auto"/>
          <w:sz w:val="24"/>
          <w:szCs w:val="24"/>
          <w:lang w:val="en-US" w:eastAsia="en-GB"/>
        </w:rPr>
        <w:t xml:space="preserve"> how </w:t>
      </w:r>
      <w:r w:rsidR="0028596D">
        <w:rPr>
          <w:color w:val="auto"/>
          <w:sz w:val="24"/>
          <w:szCs w:val="24"/>
          <w:lang w:val="en-US" w:eastAsia="en-GB"/>
        </w:rPr>
        <w:t>Crossroads Care East Lancashire</w:t>
      </w:r>
      <w:r w:rsidRPr="00F53108">
        <w:rPr>
          <w:color w:val="auto"/>
          <w:sz w:val="24"/>
          <w:szCs w:val="24"/>
          <w:lang w:val="en-US" w:eastAsia="en-GB"/>
        </w:rPr>
        <w:t xml:space="preserve"> intend</w:t>
      </w:r>
      <w:r w:rsidR="00A94921">
        <w:rPr>
          <w:color w:val="auto"/>
          <w:sz w:val="24"/>
          <w:szCs w:val="24"/>
          <w:lang w:val="en-US" w:eastAsia="en-GB"/>
        </w:rPr>
        <w:t>s</w:t>
      </w:r>
      <w:r w:rsidRPr="00F53108">
        <w:rPr>
          <w:color w:val="auto"/>
          <w:sz w:val="24"/>
          <w:szCs w:val="24"/>
          <w:lang w:val="en-US" w:eastAsia="en-GB"/>
        </w:rPr>
        <w:t xml:space="preserve"> to respond to patient safety incidents over a period of 12 to 18 months. The plan is not a permanent </w:t>
      </w:r>
      <w:r w:rsidR="00AB5E99">
        <w:rPr>
          <w:color w:val="auto"/>
          <w:sz w:val="24"/>
          <w:szCs w:val="24"/>
          <w:lang w:val="en-US" w:eastAsia="en-GB"/>
        </w:rPr>
        <w:t>set of rules</w:t>
      </w:r>
      <w:r w:rsidRPr="00F53108">
        <w:rPr>
          <w:color w:val="auto"/>
          <w:sz w:val="24"/>
          <w:szCs w:val="24"/>
          <w:lang w:val="en-US" w:eastAsia="en-GB"/>
        </w:rPr>
        <w:t xml:space="preserve"> that cannot be changed. We will remain flexible and consider </w:t>
      </w:r>
      <w:r w:rsidR="00514D0F" w:rsidRPr="00F53108">
        <w:rPr>
          <w:color w:val="auto"/>
          <w:sz w:val="24"/>
          <w:szCs w:val="24"/>
          <w:lang w:val="en-US" w:eastAsia="en-GB"/>
        </w:rPr>
        <w:t xml:space="preserve">the specific circumstances </w:t>
      </w:r>
      <w:r w:rsidR="00514D0F">
        <w:rPr>
          <w:color w:val="auto"/>
          <w:sz w:val="24"/>
          <w:szCs w:val="24"/>
          <w:lang w:val="en-US" w:eastAsia="en-GB"/>
        </w:rPr>
        <w:t xml:space="preserve">in which </w:t>
      </w:r>
      <w:r w:rsidRPr="00F53108">
        <w:rPr>
          <w:color w:val="auto"/>
          <w:sz w:val="24"/>
          <w:szCs w:val="24"/>
          <w:lang w:val="en-US" w:eastAsia="en-GB"/>
        </w:rPr>
        <w:t>each patient safety incident occurred and the needs of those affected, as well as the plan.</w:t>
      </w:r>
      <w:bookmarkEnd w:id="17"/>
    </w:p>
    <w:p w14:paraId="305220D9" w14:textId="042D5284" w:rsidR="00E20436" w:rsidRPr="00CA6335" w:rsidRDefault="00A57102" w:rsidP="00C36FA2">
      <w:pPr>
        <w:pStyle w:val="Heading2"/>
        <w:spacing w:before="280" w:after="280"/>
        <w:ind w:left="-284"/>
        <w:rPr>
          <w:b/>
          <w:bCs w:val="0"/>
          <w:color w:val="auto"/>
          <w:szCs w:val="28"/>
        </w:rPr>
      </w:pPr>
      <w:bookmarkStart w:id="18" w:name="_Toc106014104"/>
      <w:r w:rsidRPr="00CA6335">
        <w:rPr>
          <w:b/>
          <w:bCs w:val="0"/>
          <w:color w:val="auto"/>
          <w:szCs w:val="28"/>
        </w:rPr>
        <w:t>Reviewing our patient safety incident response policy and plan</w:t>
      </w:r>
      <w:bookmarkEnd w:id="18"/>
    </w:p>
    <w:p w14:paraId="59B9BC48" w14:textId="77777777" w:rsidR="003D5AC2" w:rsidRPr="003D5AC2" w:rsidRDefault="003D5AC2" w:rsidP="003D5AC2">
      <w:pPr>
        <w:spacing w:before="360" w:after="280" w:line="360" w:lineRule="atLeast"/>
        <w:ind w:left="-284"/>
        <w:rPr>
          <w:sz w:val="24"/>
          <w:szCs w:val="24"/>
        </w:rPr>
      </w:pPr>
      <w:r w:rsidRPr="003D5AC2">
        <w:rPr>
          <w:sz w:val="24"/>
          <w:szCs w:val="24"/>
        </w:rPr>
        <w:t xml:space="preserve">Our patient safety incident response plan is a ‘living document’ that will be appropriately amended and updated as we use it to respond to patient safety incidents. We will review the plan every 12 to 18 months to ensure our focus remains up to date; with ongoing improvement work our patient safety incident profile is likely to change. This will also provide an opportunity to re-engage with stakeholders to discuss and agree any changes made in the previous 12 to 18 months. </w:t>
      </w:r>
    </w:p>
    <w:p w14:paraId="4578EB0D" w14:textId="2A50675F" w:rsidR="003D5AC2" w:rsidRPr="003D5AC2" w:rsidRDefault="00FB37D0" w:rsidP="003D5AC2">
      <w:pPr>
        <w:spacing w:after="280" w:line="360" w:lineRule="atLeast"/>
        <w:ind w:left="-284"/>
        <w:rPr>
          <w:sz w:val="24"/>
          <w:szCs w:val="24"/>
        </w:rPr>
      </w:pPr>
      <w:r>
        <w:rPr>
          <w:sz w:val="24"/>
          <w:szCs w:val="24"/>
        </w:rPr>
        <w:t>U</w:t>
      </w:r>
      <w:r w:rsidR="003D5AC2" w:rsidRPr="003D5AC2">
        <w:rPr>
          <w:sz w:val="24"/>
          <w:szCs w:val="24"/>
        </w:rPr>
        <w:t>pdate</w:t>
      </w:r>
      <w:r>
        <w:rPr>
          <w:sz w:val="24"/>
          <w:szCs w:val="24"/>
        </w:rPr>
        <w:t>d</w:t>
      </w:r>
      <w:r w:rsidR="003D5AC2" w:rsidRPr="003D5AC2">
        <w:rPr>
          <w:sz w:val="24"/>
          <w:szCs w:val="24"/>
        </w:rPr>
        <w:t xml:space="preserve"> plan</w:t>
      </w:r>
      <w:r>
        <w:rPr>
          <w:sz w:val="24"/>
          <w:szCs w:val="24"/>
        </w:rPr>
        <w:t>s</w:t>
      </w:r>
      <w:r w:rsidR="003D5AC2" w:rsidRPr="003D5AC2">
        <w:rPr>
          <w:sz w:val="24"/>
          <w:szCs w:val="24"/>
        </w:rPr>
        <w:t xml:space="preserve"> will be published on our website</w:t>
      </w:r>
      <w:r w:rsidR="003506F5">
        <w:rPr>
          <w:sz w:val="24"/>
          <w:szCs w:val="24"/>
        </w:rPr>
        <w:t>,</w:t>
      </w:r>
      <w:r w:rsidR="003D5AC2" w:rsidRPr="003D5AC2">
        <w:rPr>
          <w:sz w:val="24"/>
          <w:szCs w:val="24"/>
        </w:rPr>
        <w:t xml:space="preserve"> replacing </w:t>
      </w:r>
      <w:r w:rsidR="003506F5">
        <w:rPr>
          <w:sz w:val="24"/>
          <w:szCs w:val="24"/>
        </w:rPr>
        <w:t>the</w:t>
      </w:r>
      <w:r w:rsidR="003D5AC2" w:rsidRPr="003D5AC2">
        <w:rPr>
          <w:sz w:val="24"/>
          <w:szCs w:val="24"/>
        </w:rPr>
        <w:t xml:space="preserve"> previous version.  </w:t>
      </w:r>
    </w:p>
    <w:p w14:paraId="64329D50" w14:textId="0CB4EF4B" w:rsidR="003D5AC2" w:rsidRDefault="003D5AC2" w:rsidP="006C370F">
      <w:pPr>
        <w:spacing w:after="280" w:line="360" w:lineRule="atLeast"/>
        <w:ind w:left="-284"/>
        <w:rPr>
          <w:sz w:val="24"/>
          <w:szCs w:val="24"/>
        </w:rPr>
      </w:pPr>
      <w:r w:rsidRPr="003D5AC2">
        <w:rPr>
          <w:sz w:val="24"/>
          <w:szCs w:val="24"/>
        </w:rPr>
        <w:t xml:space="preserve">A rigorous planning exercise </w:t>
      </w:r>
      <w:r w:rsidR="00C56351" w:rsidRPr="003D5AC2">
        <w:rPr>
          <w:sz w:val="24"/>
          <w:szCs w:val="24"/>
        </w:rPr>
        <w:t xml:space="preserve">will </w:t>
      </w:r>
      <w:r w:rsidR="00C56351">
        <w:rPr>
          <w:sz w:val="24"/>
          <w:szCs w:val="24"/>
        </w:rPr>
        <w:t xml:space="preserve">be undertaken </w:t>
      </w:r>
      <w:r w:rsidR="00C56351" w:rsidRPr="003D5AC2">
        <w:rPr>
          <w:sz w:val="24"/>
          <w:szCs w:val="24"/>
        </w:rPr>
        <w:t xml:space="preserve">every four years and more frequently if appropriate (as agreed with </w:t>
      </w:r>
      <w:r w:rsidR="0028596D">
        <w:rPr>
          <w:sz w:val="24"/>
          <w:szCs w:val="24"/>
        </w:rPr>
        <w:t>the</w:t>
      </w:r>
      <w:r w:rsidR="00C56351" w:rsidRPr="003D5AC2">
        <w:rPr>
          <w:sz w:val="24"/>
          <w:szCs w:val="24"/>
        </w:rPr>
        <w:t xml:space="preserve"> integrated care board (ICB)) to ensure efforts continue to be balanced between learning and improvement. </w:t>
      </w:r>
      <w:r w:rsidR="00C56351">
        <w:rPr>
          <w:sz w:val="24"/>
          <w:szCs w:val="24"/>
        </w:rPr>
        <w:t>This more in-depth review will includ</w:t>
      </w:r>
      <w:r w:rsidR="006C370F">
        <w:rPr>
          <w:sz w:val="24"/>
          <w:szCs w:val="24"/>
        </w:rPr>
        <w:t xml:space="preserve">e </w:t>
      </w:r>
      <w:r w:rsidR="00C56351">
        <w:rPr>
          <w:sz w:val="24"/>
          <w:szCs w:val="24"/>
        </w:rPr>
        <w:t>reviewing our response capacity</w:t>
      </w:r>
      <w:r w:rsidR="00BA6201">
        <w:rPr>
          <w:sz w:val="24"/>
          <w:szCs w:val="24"/>
        </w:rPr>
        <w:t xml:space="preserve">, </w:t>
      </w:r>
      <w:r w:rsidR="00E44E29">
        <w:rPr>
          <w:sz w:val="24"/>
          <w:szCs w:val="24"/>
        </w:rPr>
        <w:t xml:space="preserve">mapping </w:t>
      </w:r>
      <w:r w:rsidR="00C56351">
        <w:rPr>
          <w:sz w:val="24"/>
          <w:szCs w:val="24"/>
        </w:rPr>
        <w:t xml:space="preserve">our </w:t>
      </w:r>
      <w:r w:rsidR="00E44E29">
        <w:rPr>
          <w:sz w:val="24"/>
          <w:szCs w:val="24"/>
        </w:rPr>
        <w:t xml:space="preserve">services, </w:t>
      </w:r>
      <w:r w:rsidR="00BA6201">
        <w:rPr>
          <w:sz w:val="24"/>
          <w:szCs w:val="24"/>
        </w:rPr>
        <w:t xml:space="preserve">a </w:t>
      </w:r>
      <w:r w:rsidR="00DE3F8D">
        <w:rPr>
          <w:sz w:val="24"/>
          <w:szCs w:val="24"/>
        </w:rPr>
        <w:t xml:space="preserve">wide </w:t>
      </w:r>
      <w:r w:rsidRPr="003D5AC2">
        <w:rPr>
          <w:sz w:val="24"/>
          <w:szCs w:val="24"/>
        </w:rPr>
        <w:t xml:space="preserve">review of </w:t>
      </w:r>
      <w:r w:rsidR="00F148EF">
        <w:rPr>
          <w:sz w:val="24"/>
          <w:szCs w:val="24"/>
        </w:rPr>
        <w:t xml:space="preserve">organisational </w:t>
      </w:r>
      <w:r w:rsidRPr="003D5AC2">
        <w:rPr>
          <w:sz w:val="24"/>
          <w:szCs w:val="24"/>
        </w:rPr>
        <w:t>data (</w:t>
      </w:r>
      <w:r w:rsidR="002F07F7">
        <w:rPr>
          <w:sz w:val="24"/>
          <w:szCs w:val="24"/>
        </w:rPr>
        <w:t>for example,</w:t>
      </w:r>
      <w:r w:rsidRPr="003D5AC2">
        <w:rPr>
          <w:sz w:val="24"/>
          <w:szCs w:val="24"/>
        </w:rPr>
        <w:t xml:space="preserve"> </w:t>
      </w:r>
      <w:r w:rsidR="00196367">
        <w:rPr>
          <w:sz w:val="24"/>
          <w:szCs w:val="24"/>
        </w:rPr>
        <w:t>patient safety incident investigation (</w:t>
      </w:r>
      <w:r w:rsidRPr="003D5AC2">
        <w:rPr>
          <w:sz w:val="24"/>
          <w:szCs w:val="24"/>
        </w:rPr>
        <w:t>PSII</w:t>
      </w:r>
      <w:r w:rsidR="00196367">
        <w:rPr>
          <w:sz w:val="24"/>
          <w:szCs w:val="24"/>
        </w:rPr>
        <w:t>)</w:t>
      </w:r>
      <w:r w:rsidRPr="003D5AC2">
        <w:rPr>
          <w:sz w:val="24"/>
          <w:szCs w:val="24"/>
        </w:rPr>
        <w:t xml:space="preserve"> reports, improvement plans</w:t>
      </w:r>
      <w:r w:rsidR="000D10DA">
        <w:rPr>
          <w:sz w:val="24"/>
          <w:szCs w:val="24"/>
        </w:rPr>
        <w:t>, complaints</w:t>
      </w:r>
      <w:r w:rsidR="00F148EF">
        <w:rPr>
          <w:sz w:val="24"/>
          <w:szCs w:val="24"/>
        </w:rPr>
        <w:t xml:space="preserve">, </w:t>
      </w:r>
      <w:r w:rsidR="002F07F7">
        <w:rPr>
          <w:sz w:val="24"/>
          <w:szCs w:val="24"/>
        </w:rPr>
        <w:t xml:space="preserve">claims, </w:t>
      </w:r>
      <w:r w:rsidR="00F148EF">
        <w:rPr>
          <w:sz w:val="24"/>
          <w:szCs w:val="24"/>
        </w:rPr>
        <w:t>staff survey results, inequalities data,</w:t>
      </w:r>
      <w:r w:rsidRPr="003D5AC2">
        <w:rPr>
          <w:sz w:val="24"/>
          <w:szCs w:val="24"/>
        </w:rPr>
        <w:t xml:space="preserve"> and reporting data) and wider stakeholder engagement</w:t>
      </w:r>
      <w:r w:rsidR="0028596D">
        <w:rPr>
          <w:sz w:val="24"/>
          <w:szCs w:val="24"/>
        </w:rPr>
        <w:t>.</w:t>
      </w:r>
    </w:p>
    <w:p w14:paraId="1F7A2E29" w14:textId="74C5D2BD" w:rsidR="002D7494" w:rsidRDefault="002D7494" w:rsidP="003D5AC2">
      <w:pPr>
        <w:spacing w:after="280" w:line="360" w:lineRule="atLeast"/>
        <w:ind w:left="-284"/>
        <w:rPr>
          <w:b/>
          <w:szCs w:val="28"/>
        </w:rPr>
      </w:pPr>
      <w:r>
        <w:rPr>
          <w:bCs/>
        </w:rPr>
        <w:br w:type="page"/>
      </w:r>
    </w:p>
    <w:p w14:paraId="5FDD0134" w14:textId="19A9B76F" w:rsidR="003F1947" w:rsidRDefault="009C435B" w:rsidP="00FD203E">
      <w:pPr>
        <w:pStyle w:val="Heading1"/>
        <w:spacing w:after="280"/>
        <w:ind w:left="-284"/>
        <w:rPr>
          <w:rFonts w:cs="Arial"/>
          <w:b w:val="0"/>
          <w:bCs w:val="0"/>
          <w:color w:val="005EB8"/>
          <w:sz w:val="36"/>
          <w:szCs w:val="36"/>
        </w:rPr>
      </w:pPr>
      <w:bookmarkStart w:id="19" w:name="_Toc106014105"/>
      <w:r>
        <w:rPr>
          <w:rFonts w:cs="Arial"/>
          <w:b w:val="0"/>
          <w:bCs w:val="0"/>
          <w:color w:val="005EB8"/>
          <w:sz w:val="36"/>
          <w:szCs w:val="36"/>
        </w:rPr>
        <w:lastRenderedPageBreak/>
        <w:t>Responding to patient safety incidents</w:t>
      </w:r>
      <w:bookmarkEnd w:id="19"/>
    </w:p>
    <w:p w14:paraId="14F0CBF5" w14:textId="4B424F27" w:rsidR="009C435B" w:rsidRDefault="009C435B" w:rsidP="00345EEE">
      <w:pPr>
        <w:pStyle w:val="Heading1"/>
        <w:spacing w:before="360" w:after="280"/>
        <w:ind w:left="-284"/>
        <w:rPr>
          <w:rFonts w:cs="Arial"/>
          <w:color w:val="auto"/>
        </w:rPr>
      </w:pPr>
      <w:bookmarkStart w:id="20" w:name="_Toc106014106"/>
      <w:r>
        <w:rPr>
          <w:rFonts w:cs="Arial"/>
          <w:color w:val="auto"/>
        </w:rPr>
        <w:t>Patient safety incident reporting arrangements</w:t>
      </w:r>
      <w:bookmarkEnd w:id="20"/>
    </w:p>
    <w:p w14:paraId="40E1638B" w14:textId="5510133C" w:rsidR="00550D83" w:rsidRDefault="00550D83" w:rsidP="0028596D">
      <w:pPr>
        <w:rPr>
          <w:sz w:val="23"/>
          <w:szCs w:val="23"/>
        </w:rPr>
      </w:pPr>
      <w:r>
        <w:rPr>
          <w:sz w:val="23"/>
          <w:szCs w:val="23"/>
        </w:rPr>
        <w:t>All staff are responsible for reporting any potential or actual patient safety incidents to the Registered Manager or Care Manager within 24 hours of the incident and will record the level of harm they know has been experienced by the person affected.</w:t>
      </w:r>
      <w:r w:rsidR="002A46EC">
        <w:rPr>
          <w:sz w:val="23"/>
          <w:szCs w:val="23"/>
        </w:rPr>
        <w:t xml:space="preserve"> The Registered Manager/ Care Manager will report all reported incidents through LFPSE regardless of whether an investigation is required.</w:t>
      </w:r>
    </w:p>
    <w:p w14:paraId="008A4582" w14:textId="274EC55D" w:rsidR="00550D83" w:rsidRDefault="00550D83" w:rsidP="0028596D">
      <w:pPr>
        <w:rPr>
          <w:sz w:val="23"/>
          <w:szCs w:val="23"/>
        </w:rPr>
      </w:pPr>
      <w:r>
        <w:rPr>
          <w:sz w:val="23"/>
          <w:szCs w:val="23"/>
        </w:rPr>
        <w:t>Patient safety incidents will be responded to proportionately and in a timely fashion. This should include consideration of Duty of Candour. If there is an incident these could only require local review within the service, however for some, where it is felt that the opportunity for learning and improvement is significant, these should be escalated to the ICB for support where cross system working can support with a collaborative response.</w:t>
      </w:r>
    </w:p>
    <w:p w14:paraId="6842745F" w14:textId="2924D9ED" w:rsidR="00550D83" w:rsidRDefault="00550D83" w:rsidP="0028596D">
      <w:pPr>
        <w:rPr>
          <w:sz w:val="23"/>
          <w:szCs w:val="23"/>
        </w:rPr>
      </w:pPr>
      <w:r>
        <w:rPr>
          <w:sz w:val="23"/>
          <w:szCs w:val="23"/>
        </w:rPr>
        <w:t xml:space="preserve">For all incidents careful consideration needs to be given to family involvement, </w:t>
      </w:r>
      <w:proofErr w:type="gramStart"/>
      <w:r>
        <w:rPr>
          <w:sz w:val="23"/>
          <w:szCs w:val="23"/>
        </w:rPr>
        <w:t>taking into account</w:t>
      </w:r>
      <w:proofErr w:type="gramEnd"/>
      <w:r>
        <w:rPr>
          <w:sz w:val="23"/>
          <w:szCs w:val="23"/>
        </w:rPr>
        <w:t xml:space="preserve"> the affected person’s wishes</w:t>
      </w:r>
      <w:r w:rsidR="00C141CF">
        <w:rPr>
          <w:sz w:val="23"/>
          <w:szCs w:val="23"/>
        </w:rPr>
        <w:t xml:space="preserve">. If possible, family should be engaged and the details of the incident the remedy and the learning derived, and actions taken discussed. </w:t>
      </w:r>
    </w:p>
    <w:p w14:paraId="47984603" w14:textId="028E50C8" w:rsidR="00550D83" w:rsidRDefault="00550D83" w:rsidP="0028596D">
      <w:pPr>
        <w:rPr>
          <w:sz w:val="23"/>
          <w:szCs w:val="23"/>
        </w:rPr>
      </w:pPr>
      <w:r>
        <w:rPr>
          <w:sz w:val="23"/>
          <w:szCs w:val="23"/>
        </w:rPr>
        <w:t xml:space="preserve">The Registered Manager will act as liaison with external bodies and partner providers to ensure effective communication and point of contact for the organisation. </w:t>
      </w:r>
    </w:p>
    <w:p w14:paraId="2764269F" w14:textId="3DA3E6D7" w:rsidR="0028596D" w:rsidRPr="0028596D" w:rsidRDefault="0028596D" w:rsidP="0028596D">
      <w:pPr>
        <w:rPr>
          <w:sz w:val="24"/>
          <w:szCs w:val="24"/>
        </w:rPr>
      </w:pPr>
      <w:r>
        <w:rPr>
          <w:sz w:val="23"/>
          <w:szCs w:val="23"/>
        </w:rPr>
        <w:t>The Incident Policy clearly describes internal and external notifications requirements for the reporting of patient safety related incidents. A copy of this policy is distributed to all staff</w:t>
      </w:r>
      <w:r w:rsidR="002A46EC">
        <w:rPr>
          <w:sz w:val="23"/>
          <w:szCs w:val="23"/>
        </w:rPr>
        <w:t xml:space="preserve"> and published on our website.</w:t>
      </w:r>
    </w:p>
    <w:p w14:paraId="059EF80C" w14:textId="38F082B0" w:rsidR="006657E7" w:rsidRDefault="00F94B63" w:rsidP="00345EEE">
      <w:pPr>
        <w:pStyle w:val="Heading1"/>
        <w:spacing w:before="360" w:after="280"/>
        <w:ind w:left="-284"/>
        <w:rPr>
          <w:rFonts w:cs="Arial"/>
          <w:color w:val="auto"/>
        </w:rPr>
      </w:pPr>
      <w:bookmarkStart w:id="21" w:name="_Toc106014107"/>
      <w:r>
        <w:rPr>
          <w:rFonts w:cs="Arial"/>
          <w:color w:val="auto"/>
        </w:rPr>
        <w:t>Patient safety incident response decision-making</w:t>
      </w:r>
      <w:bookmarkEnd w:id="21"/>
    </w:p>
    <w:p w14:paraId="124997A6" w14:textId="4F46D334" w:rsidR="00C141CF" w:rsidRDefault="00C141CF" w:rsidP="00DD1A7E">
      <w:pPr>
        <w:rPr>
          <w:sz w:val="24"/>
          <w:szCs w:val="24"/>
        </w:rPr>
      </w:pPr>
      <w:r>
        <w:rPr>
          <w:sz w:val="24"/>
          <w:szCs w:val="24"/>
        </w:rPr>
        <w:t xml:space="preserve">All reported patient safety events will be reviewed by Management Team and Board </w:t>
      </w:r>
      <w:r w:rsidR="0067252E">
        <w:rPr>
          <w:sz w:val="24"/>
          <w:szCs w:val="24"/>
        </w:rPr>
        <w:t xml:space="preserve">of Trustees. The meeting will agree appropriate learning responses and share with external agencies. </w:t>
      </w:r>
    </w:p>
    <w:p w14:paraId="221EBA1B" w14:textId="599B797D" w:rsidR="0067252E" w:rsidRDefault="0067252E" w:rsidP="00DD1A7E">
      <w:pPr>
        <w:rPr>
          <w:sz w:val="24"/>
          <w:szCs w:val="24"/>
        </w:rPr>
      </w:pPr>
      <w:r>
        <w:rPr>
          <w:sz w:val="24"/>
          <w:szCs w:val="24"/>
        </w:rPr>
        <w:t>Learning responses available include:</w:t>
      </w:r>
    </w:p>
    <w:p w14:paraId="642F52D5" w14:textId="77777777" w:rsidR="008841FC" w:rsidRPr="0067252E" w:rsidRDefault="008841FC" w:rsidP="008841FC">
      <w:pPr>
        <w:pStyle w:val="paragraph"/>
        <w:spacing w:before="0" w:beforeAutospacing="0" w:after="0" w:afterAutospacing="0"/>
        <w:jc w:val="both"/>
        <w:textAlignment w:val="baseline"/>
        <w:rPr>
          <w:rFonts w:ascii="Segoe UI" w:hAnsi="Segoe UI" w:cs="Segoe UI"/>
          <w:sz w:val="18"/>
          <w:szCs w:val="18"/>
        </w:rPr>
      </w:pPr>
      <w:r w:rsidRPr="0067252E">
        <w:rPr>
          <w:rStyle w:val="normaltextrun"/>
          <w:rFonts w:ascii="Arial" w:hAnsi="Arial" w:cs="Arial"/>
          <w:u w:val="single"/>
        </w:rPr>
        <w:t>Patient Safety Incident Investigation (PSII)</w:t>
      </w:r>
      <w:r w:rsidRPr="0067252E">
        <w:rPr>
          <w:rStyle w:val="normaltextrun"/>
          <w:rFonts w:ascii="Arial" w:hAnsi="Arial" w:cs="Arial"/>
        </w:rPr>
        <w:t> </w:t>
      </w:r>
      <w:r w:rsidRPr="0067252E">
        <w:rPr>
          <w:rStyle w:val="eop"/>
          <w:rFonts w:ascii="Arial" w:hAnsi="Arial" w:cs="Arial"/>
        </w:rPr>
        <w:t> </w:t>
      </w:r>
    </w:p>
    <w:p w14:paraId="068996A4" w14:textId="77777777" w:rsidR="008841FC" w:rsidRPr="0067252E" w:rsidRDefault="008841FC" w:rsidP="008841FC">
      <w:pPr>
        <w:pStyle w:val="paragraph"/>
        <w:spacing w:before="0" w:beforeAutospacing="0" w:after="0" w:afterAutospacing="0"/>
        <w:jc w:val="both"/>
        <w:textAlignment w:val="baseline"/>
        <w:rPr>
          <w:rFonts w:ascii="Segoe UI" w:hAnsi="Segoe UI" w:cs="Segoe UI"/>
          <w:sz w:val="18"/>
          <w:szCs w:val="18"/>
        </w:rPr>
      </w:pPr>
      <w:r w:rsidRPr="0067252E">
        <w:rPr>
          <w:rStyle w:val="normaltextrun"/>
          <w:rFonts w:ascii="Arial" w:hAnsi="Arial" w:cs="Arial"/>
        </w:rPr>
        <w:t>A Patient Safety Incident Investigation (PSII) is a comprehensive investigation which will utilise the System Engineering Initiative for Patient Safety (SEIPS) framework.  These investigations may be initiated when it is felt a patient safety event meets the criteria to be defined as a national or local priority. </w:t>
      </w:r>
      <w:r w:rsidRPr="0067252E">
        <w:rPr>
          <w:rStyle w:val="eop"/>
          <w:rFonts w:ascii="Arial" w:hAnsi="Arial" w:cs="Arial"/>
        </w:rPr>
        <w:t> </w:t>
      </w:r>
    </w:p>
    <w:p w14:paraId="6764BC36" w14:textId="77777777" w:rsidR="008841FC" w:rsidRPr="0067252E" w:rsidRDefault="008841FC" w:rsidP="008841FC">
      <w:pPr>
        <w:pStyle w:val="paragraph"/>
        <w:spacing w:before="0" w:beforeAutospacing="0" w:after="0" w:afterAutospacing="0"/>
        <w:jc w:val="both"/>
        <w:textAlignment w:val="baseline"/>
        <w:rPr>
          <w:rFonts w:ascii="Segoe UI" w:hAnsi="Segoe UI" w:cs="Segoe UI"/>
          <w:sz w:val="18"/>
          <w:szCs w:val="18"/>
        </w:rPr>
      </w:pPr>
      <w:r w:rsidRPr="0067252E">
        <w:rPr>
          <w:rStyle w:val="eop"/>
          <w:rFonts w:ascii="Arial" w:hAnsi="Arial" w:cs="Arial"/>
        </w:rPr>
        <w:t> </w:t>
      </w:r>
    </w:p>
    <w:p w14:paraId="1E954B05" w14:textId="77777777" w:rsidR="008841FC" w:rsidRPr="0067252E" w:rsidRDefault="008841FC" w:rsidP="008841FC">
      <w:pPr>
        <w:pStyle w:val="paragraph"/>
        <w:spacing w:before="0" w:beforeAutospacing="0" w:after="0" w:afterAutospacing="0"/>
        <w:jc w:val="both"/>
        <w:textAlignment w:val="baseline"/>
        <w:rPr>
          <w:rFonts w:ascii="Segoe UI" w:hAnsi="Segoe UI" w:cs="Segoe UI"/>
          <w:sz w:val="18"/>
          <w:szCs w:val="18"/>
        </w:rPr>
      </w:pPr>
      <w:r w:rsidRPr="0067252E">
        <w:rPr>
          <w:rStyle w:val="normaltextrun"/>
          <w:rFonts w:ascii="Arial" w:hAnsi="Arial" w:cs="Arial"/>
        </w:rPr>
        <w:t>Duty of Candour disclosure should take place according to organisation policy.</w:t>
      </w:r>
      <w:r w:rsidRPr="0067252E">
        <w:rPr>
          <w:rStyle w:val="eop"/>
          <w:rFonts w:ascii="Arial" w:hAnsi="Arial" w:cs="Arial"/>
        </w:rPr>
        <w:t> </w:t>
      </w:r>
    </w:p>
    <w:p w14:paraId="606BCBC4" w14:textId="77777777" w:rsidR="008841FC" w:rsidRPr="0067252E" w:rsidRDefault="008841FC" w:rsidP="008841FC">
      <w:pPr>
        <w:pStyle w:val="paragraph"/>
        <w:spacing w:before="0" w:beforeAutospacing="0" w:after="0" w:afterAutospacing="0"/>
        <w:ind w:left="720"/>
        <w:jc w:val="both"/>
        <w:textAlignment w:val="baseline"/>
        <w:rPr>
          <w:rFonts w:ascii="Segoe UI" w:hAnsi="Segoe UI" w:cs="Segoe UI"/>
          <w:sz w:val="18"/>
          <w:szCs w:val="18"/>
        </w:rPr>
      </w:pPr>
      <w:r w:rsidRPr="0067252E">
        <w:rPr>
          <w:rStyle w:val="eop"/>
          <w:rFonts w:ascii="Segoe UI" w:hAnsi="Segoe UI" w:cs="Segoe UI"/>
        </w:rPr>
        <w:t> </w:t>
      </w:r>
    </w:p>
    <w:p w14:paraId="22750CF3" w14:textId="77777777" w:rsidR="008841FC" w:rsidRPr="0067252E" w:rsidRDefault="008841FC" w:rsidP="008841FC">
      <w:pPr>
        <w:pStyle w:val="paragraph"/>
        <w:spacing w:before="0" w:beforeAutospacing="0" w:after="0" w:afterAutospacing="0"/>
        <w:jc w:val="both"/>
        <w:textAlignment w:val="baseline"/>
        <w:rPr>
          <w:rFonts w:ascii="Segoe UI" w:hAnsi="Segoe UI" w:cs="Segoe UI"/>
          <w:sz w:val="18"/>
          <w:szCs w:val="18"/>
        </w:rPr>
      </w:pPr>
      <w:r w:rsidRPr="0067252E">
        <w:rPr>
          <w:rStyle w:val="normaltextrun"/>
          <w:rFonts w:ascii="Arial" w:hAnsi="Arial" w:cs="Arial"/>
          <w:u w:val="single"/>
        </w:rPr>
        <w:t>After-Action Review</w:t>
      </w:r>
      <w:r w:rsidRPr="0067252E">
        <w:rPr>
          <w:rStyle w:val="normaltextrun"/>
          <w:rFonts w:ascii="Arial" w:hAnsi="Arial" w:cs="Arial"/>
        </w:rPr>
        <w:t> </w:t>
      </w:r>
      <w:r w:rsidRPr="0067252E">
        <w:rPr>
          <w:rStyle w:val="eop"/>
          <w:rFonts w:ascii="Arial" w:hAnsi="Arial" w:cs="Arial"/>
        </w:rPr>
        <w:t> </w:t>
      </w:r>
    </w:p>
    <w:p w14:paraId="7F7E8B95" w14:textId="77777777" w:rsidR="008841FC" w:rsidRDefault="008841FC" w:rsidP="008841FC">
      <w:pPr>
        <w:pStyle w:val="paragraph"/>
        <w:spacing w:before="0" w:beforeAutospacing="0" w:after="0" w:afterAutospacing="0"/>
        <w:jc w:val="both"/>
        <w:textAlignment w:val="baseline"/>
        <w:rPr>
          <w:rFonts w:ascii="Segoe UI" w:hAnsi="Segoe UI" w:cs="Segoe UI"/>
          <w:sz w:val="18"/>
          <w:szCs w:val="18"/>
        </w:rPr>
      </w:pPr>
      <w:r w:rsidRPr="0067252E">
        <w:rPr>
          <w:rStyle w:val="normaltextrun"/>
          <w:rFonts w:ascii="Arial" w:hAnsi="Arial" w:cs="Arial"/>
        </w:rPr>
        <w:t xml:space="preserve">An After-Action Review is a method of evaluation that is used when outcomes of an activity or event.  It aims to capture learning from these tasks to avoid failure and promote success for the future. Everyone should feel they are able to contribute </w:t>
      </w:r>
      <w:r w:rsidRPr="0067252E">
        <w:rPr>
          <w:rStyle w:val="normaltextrun"/>
          <w:rFonts w:ascii="Arial" w:hAnsi="Arial" w:cs="Arial"/>
        </w:rPr>
        <w:lastRenderedPageBreak/>
        <w:t>without fear of blame or retribution.  After Action Reviews are about learning, not holding people to account. </w:t>
      </w:r>
      <w:r>
        <w:rPr>
          <w:rStyle w:val="eop"/>
          <w:rFonts w:ascii="Arial" w:hAnsi="Arial" w:cs="Arial"/>
        </w:rPr>
        <w:t> </w:t>
      </w:r>
    </w:p>
    <w:p w14:paraId="5630638B" w14:textId="77777777" w:rsidR="008841FC" w:rsidRPr="004F14BD" w:rsidRDefault="008841FC" w:rsidP="00DD1A7E">
      <w:pPr>
        <w:rPr>
          <w:sz w:val="24"/>
          <w:szCs w:val="24"/>
        </w:rPr>
      </w:pPr>
    </w:p>
    <w:p w14:paraId="4B10EE25" w14:textId="272440FB" w:rsidR="00A24B8E" w:rsidRDefault="00291FFE" w:rsidP="00A24B8E">
      <w:pPr>
        <w:pStyle w:val="Heading1"/>
        <w:spacing w:before="280" w:after="280"/>
        <w:ind w:left="-284"/>
        <w:rPr>
          <w:rFonts w:cs="Arial"/>
          <w:color w:val="auto"/>
        </w:rPr>
      </w:pPr>
      <w:bookmarkStart w:id="22" w:name="_Toc106014108"/>
      <w:r>
        <w:rPr>
          <w:rFonts w:cs="Arial"/>
          <w:color w:val="auto"/>
        </w:rPr>
        <w:t>Responding to cross-system incidents/issues</w:t>
      </w:r>
      <w:bookmarkEnd w:id="22"/>
    </w:p>
    <w:p w14:paraId="5DE9F0F6" w14:textId="5BAF1676" w:rsidR="00DD1A7E" w:rsidRPr="0067252E" w:rsidRDefault="0067252E" w:rsidP="00DD1A7E">
      <w:pPr>
        <w:rPr>
          <w:sz w:val="24"/>
          <w:szCs w:val="24"/>
        </w:rPr>
      </w:pPr>
      <w:r>
        <w:rPr>
          <w:sz w:val="24"/>
          <w:szCs w:val="24"/>
        </w:rPr>
        <w:t>Crossroads Care East Lancashire will w</w:t>
      </w:r>
      <w:r w:rsidR="00DD1A7E" w:rsidRPr="0067252E">
        <w:rPr>
          <w:sz w:val="24"/>
          <w:szCs w:val="24"/>
        </w:rPr>
        <w:t>ork to ensure an agreed process is in place to identify and report cross-system issues. This way, the organisation can initiate and/or support the relevant response as required at the most appropriate level of the system.</w:t>
      </w:r>
      <w:r w:rsidR="009C6445" w:rsidRPr="0067252E">
        <w:rPr>
          <w:sz w:val="24"/>
          <w:szCs w:val="24"/>
        </w:rPr>
        <w:t xml:space="preserve">   We will</w:t>
      </w:r>
      <w:r w:rsidR="009C6445" w:rsidRPr="0067252E">
        <w:rPr>
          <w:rStyle w:val="normaltextrun"/>
          <w:rFonts w:cs="Arial"/>
          <w:sz w:val="24"/>
          <w:szCs w:val="24"/>
        </w:rPr>
        <w:t xml:space="preserve"> work with partner providers</w:t>
      </w:r>
      <w:r w:rsidR="003B41DD" w:rsidRPr="0067252E">
        <w:rPr>
          <w:rStyle w:val="normaltextrun"/>
          <w:rFonts w:cs="Arial"/>
          <w:sz w:val="24"/>
          <w:szCs w:val="24"/>
        </w:rPr>
        <w:t xml:space="preserve">, stakeholders </w:t>
      </w:r>
      <w:r w:rsidR="009C6445" w:rsidRPr="0067252E">
        <w:rPr>
          <w:rStyle w:val="normaltextrun"/>
          <w:rFonts w:cs="Arial"/>
          <w:sz w:val="24"/>
          <w:szCs w:val="24"/>
        </w:rPr>
        <w:t>and the ICBs to establish and maintain robust procedures to facilitate the free flow of information and minimise delays to joint working on cross-system incidents</w:t>
      </w:r>
    </w:p>
    <w:p w14:paraId="58EE5B07" w14:textId="7B3C11D5" w:rsidR="0080364A" w:rsidRDefault="0080364A" w:rsidP="00345EEE">
      <w:pPr>
        <w:pStyle w:val="Heading1"/>
        <w:spacing w:before="360" w:after="280"/>
        <w:ind w:left="-284"/>
        <w:rPr>
          <w:rFonts w:cs="Arial"/>
          <w:color w:val="auto"/>
        </w:rPr>
      </w:pPr>
      <w:bookmarkStart w:id="23" w:name="_Toc106014109"/>
      <w:r w:rsidRPr="0067252E">
        <w:rPr>
          <w:rFonts w:cs="Arial"/>
          <w:color w:val="auto"/>
        </w:rPr>
        <w:t>Ti</w:t>
      </w:r>
      <w:r>
        <w:rPr>
          <w:rFonts w:cs="Arial"/>
          <w:color w:val="auto"/>
        </w:rPr>
        <w:t>meframes for learning responses</w:t>
      </w:r>
      <w:bookmarkEnd w:id="23"/>
    </w:p>
    <w:p w14:paraId="41A01D06" w14:textId="66E2265D" w:rsidR="00841E76" w:rsidRDefault="00841E76" w:rsidP="00841E76">
      <w:pPr>
        <w:pStyle w:val="Default"/>
      </w:pPr>
      <w:r w:rsidRPr="00841E76">
        <w:t>We will undertake a learning response as soon as possible after the incident is identified in line with the process descri</w:t>
      </w:r>
      <w:r w:rsidR="0067252E">
        <w:t xml:space="preserve">bed. Ordinarily this should be completed within one to </w:t>
      </w:r>
      <w:proofErr w:type="gramStart"/>
      <w:r w:rsidR="0067252E">
        <w:t>here</w:t>
      </w:r>
      <w:proofErr w:type="gramEnd"/>
      <w:r w:rsidR="0067252E">
        <w:t xml:space="preserve"> months of their start date. No learning response should take longer than six months to complete. </w:t>
      </w:r>
    </w:p>
    <w:p w14:paraId="0AA069C2" w14:textId="77777777" w:rsidR="0067252E" w:rsidRPr="00841E76" w:rsidRDefault="0067252E" w:rsidP="00841E76">
      <w:pPr>
        <w:pStyle w:val="Default"/>
      </w:pPr>
    </w:p>
    <w:p w14:paraId="11975BDF" w14:textId="2692DADF" w:rsidR="00DD1A7E" w:rsidRPr="00841E76" w:rsidRDefault="00841E76" w:rsidP="00841E76">
      <w:pPr>
        <w:rPr>
          <w:sz w:val="24"/>
          <w:szCs w:val="24"/>
        </w:rPr>
      </w:pPr>
      <w:r w:rsidRPr="00841E76">
        <w:rPr>
          <w:sz w:val="24"/>
          <w:szCs w:val="24"/>
        </w:rPr>
        <w:t>We will agree learning response timeframes in discussion with those affected, particularly the patient(s) and/or their families/carer(s), where they wish to be involved in such discussions.</w:t>
      </w:r>
      <w:r w:rsidR="003B41DD">
        <w:rPr>
          <w:sz w:val="24"/>
          <w:szCs w:val="24"/>
        </w:rPr>
        <w:t xml:space="preserve"> </w:t>
      </w:r>
    </w:p>
    <w:p w14:paraId="0CBA205D" w14:textId="196389F2" w:rsidR="0080364A" w:rsidRDefault="00EF5451" w:rsidP="00345EEE">
      <w:pPr>
        <w:pStyle w:val="Heading1"/>
        <w:spacing w:before="360" w:after="280"/>
        <w:ind w:left="-284"/>
        <w:rPr>
          <w:rFonts w:cs="Arial"/>
          <w:color w:val="auto"/>
        </w:rPr>
      </w:pPr>
      <w:bookmarkStart w:id="24" w:name="_Toc106014110"/>
      <w:r>
        <w:rPr>
          <w:rFonts w:cs="Arial"/>
          <w:color w:val="auto"/>
        </w:rPr>
        <w:t>Safety action development and monitoring improvement</w:t>
      </w:r>
      <w:bookmarkEnd w:id="24"/>
    </w:p>
    <w:p w14:paraId="2C9107B5" w14:textId="4E0BC38D" w:rsidR="00841E76" w:rsidRPr="00841E76" w:rsidRDefault="00841E76" w:rsidP="00841E76">
      <w:pPr>
        <w:pStyle w:val="Default"/>
      </w:pPr>
      <w:r w:rsidRPr="00841E76">
        <w:t xml:space="preserve">We will develop safety actions following a learning response using a SMART approach to allow monitoring. </w:t>
      </w:r>
    </w:p>
    <w:p w14:paraId="201B24BD" w14:textId="520BDF1D" w:rsidR="00841E76" w:rsidRPr="00841E76" w:rsidRDefault="00841E76" w:rsidP="00841E76">
      <w:pPr>
        <w:rPr>
          <w:sz w:val="24"/>
          <w:szCs w:val="24"/>
        </w:rPr>
      </w:pPr>
      <w:r w:rsidRPr="00841E76">
        <w:rPr>
          <w:sz w:val="24"/>
          <w:szCs w:val="24"/>
        </w:rPr>
        <w:t xml:space="preserve">Learning from improvement work will be </w:t>
      </w:r>
      <w:r w:rsidR="003B41DD" w:rsidRPr="00841E76">
        <w:rPr>
          <w:sz w:val="24"/>
          <w:szCs w:val="24"/>
        </w:rPr>
        <w:t xml:space="preserve">shared </w:t>
      </w:r>
      <w:r w:rsidR="003B41DD">
        <w:rPr>
          <w:sz w:val="24"/>
          <w:szCs w:val="24"/>
        </w:rPr>
        <w:t>across</w:t>
      </w:r>
      <w:r w:rsidR="001E4017">
        <w:rPr>
          <w:sz w:val="24"/>
          <w:szCs w:val="24"/>
        </w:rPr>
        <w:t xml:space="preserve"> all our stakeholders </w:t>
      </w:r>
      <w:r>
        <w:rPr>
          <w:sz w:val="24"/>
          <w:szCs w:val="24"/>
        </w:rPr>
        <w:t>and l</w:t>
      </w:r>
      <w:r w:rsidRPr="00841E76">
        <w:rPr>
          <w:sz w:val="24"/>
          <w:szCs w:val="24"/>
        </w:rPr>
        <w:t xml:space="preserve">earning will also inform quality improvement work reported through </w:t>
      </w:r>
      <w:r>
        <w:rPr>
          <w:sz w:val="24"/>
          <w:szCs w:val="24"/>
        </w:rPr>
        <w:t xml:space="preserve">our </w:t>
      </w:r>
      <w:r w:rsidRPr="00841E76">
        <w:rPr>
          <w:sz w:val="24"/>
          <w:szCs w:val="24"/>
        </w:rPr>
        <w:t>governance systems</w:t>
      </w:r>
      <w:r>
        <w:rPr>
          <w:sz w:val="24"/>
          <w:szCs w:val="24"/>
        </w:rPr>
        <w:t xml:space="preserve">. </w:t>
      </w:r>
    </w:p>
    <w:p w14:paraId="54F2389F" w14:textId="77777777" w:rsidR="00772FF2" w:rsidRDefault="00772FF2" w:rsidP="0080364A">
      <w:pPr>
        <w:pStyle w:val="Heading1"/>
        <w:spacing w:before="280" w:after="280"/>
        <w:ind w:left="-284"/>
        <w:rPr>
          <w:rFonts w:cs="Arial"/>
          <w:color w:val="auto"/>
        </w:rPr>
      </w:pPr>
    </w:p>
    <w:p w14:paraId="3AEC259A" w14:textId="77777777" w:rsidR="00772FF2" w:rsidRDefault="00772FF2">
      <w:pPr>
        <w:rPr>
          <w:rFonts w:eastAsiaTheme="majorEastAsia" w:cs="Arial"/>
          <w:b/>
          <w:bCs/>
          <w:sz w:val="28"/>
          <w:szCs w:val="28"/>
        </w:rPr>
      </w:pPr>
      <w:r>
        <w:rPr>
          <w:rFonts w:cs="Arial"/>
        </w:rPr>
        <w:br w:type="page"/>
      </w:r>
    </w:p>
    <w:p w14:paraId="7B511EFF" w14:textId="6B7321FF" w:rsidR="0080364A" w:rsidRPr="007A31E2" w:rsidRDefault="00B86D8B" w:rsidP="0080364A">
      <w:pPr>
        <w:pStyle w:val="Heading1"/>
        <w:spacing w:before="280" w:after="280"/>
        <w:ind w:left="-284"/>
        <w:rPr>
          <w:rFonts w:cs="Arial"/>
          <w:color w:val="auto"/>
        </w:rPr>
      </w:pPr>
      <w:bookmarkStart w:id="25" w:name="_Toc106014111"/>
      <w:r>
        <w:rPr>
          <w:rFonts w:cs="Arial"/>
          <w:color w:val="auto"/>
        </w:rPr>
        <w:lastRenderedPageBreak/>
        <w:t>Safety improvement plans</w:t>
      </w:r>
      <w:bookmarkEnd w:id="25"/>
    </w:p>
    <w:p w14:paraId="7BFD1D39" w14:textId="77777777" w:rsidR="00841E76" w:rsidRDefault="00841E76" w:rsidP="00841E76">
      <w:pPr>
        <w:pStyle w:val="Default"/>
      </w:pPr>
      <w:bookmarkStart w:id="26" w:name="_Toc97733657"/>
      <w:bookmarkStart w:id="27" w:name="_Toc97734158"/>
      <w:r w:rsidRPr="00841E76">
        <w:t>A variety of safety improvement plans will be adopted based on context (local, organisational, system), other ongoing safety actions and sphere of influence (control, influence, escalate).</w:t>
      </w:r>
    </w:p>
    <w:p w14:paraId="7F92642A" w14:textId="77777777" w:rsidR="00841E76" w:rsidRDefault="00841E76" w:rsidP="00841E76">
      <w:pPr>
        <w:pStyle w:val="Default"/>
      </w:pPr>
    </w:p>
    <w:p w14:paraId="2EDFD1DA" w14:textId="38571376" w:rsidR="00841E76" w:rsidRPr="00841E76" w:rsidRDefault="00841E76" w:rsidP="00841E76">
      <w:pPr>
        <w:pStyle w:val="Default"/>
      </w:pPr>
      <w:r w:rsidRPr="00841E76">
        <w:t xml:space="preserve"> Approaches will include: </w:t>
      </w:r>
    </w:p>
    <w:p w14:paraId="5B826B84" w14:textId="77777777" w:rsidR="00841E76" w:rsidRPr="00841E76" w:rsidRDefault="00841E76" w:rsidP="00841E76">
      <w:pPr>
        <w:pStyle w:val="Default"/>
        <w:spacing w:after="64"/>
      </w:pPr>
      <w:r w:rsidRPr="00841E76">
        <w:t xml:space="preserve">- Organisation-wide safety improvement plan summarising improvement work </w:t>
      </w:r>
    </w:p>
    <w:p w14:paraId="35638032" w14:textId="3708A979" w:rsidR="00841E76" w:rsidRPr="00841E76" w:rsidRDefault="00841E76" w:rsidP="00841E76">
      <w:pPr>
        <w:pStyle w:val="Default"/>
        <w:spacing w:after="64"/>
      </w:pPr>
      <w:r w:rsidRPr="00841E76">
        <w:t xml:space="preserve">- Individual safety improvement plans that focus on a specific </w:t>
      </w:r>
      <w:r>
        <w:t>patient</w:t>
      </w:r>
      <w:r w:rsidRPr="00841E76">
        <w:t xml:space="preserve"> </w:t>
      </w:r>
    </w:p>
    <w:p w14:paraId="4539BE74" w14:textId="77777777" w:rsidR="00841E76" w:rsidRPr="00841E76" w:rsidRDefault="00841E76" w:rsidP="00841E76">
      <w:pPr>
        <w:pStyle w:val="Default"/>
        <w:spacing w:after="64"/>
      </w:pPr>
      <w:r w:rsidRPr="00841E76">
        <w:t xml:space="preserve">- Safety improvement plan to tackle broad areas for improvement (i.e. overarching system issues). </w:t>
      </w:r>
    </w:p>
    <w:p w14:paraId="534C3C22" w14:textId="77777777" w:rsidR="00841E76" w:rsidRPr="00841E76" w:rsidRDefault="00841E76" w:rsidP="00841E76">
      <w:pPr>
        <w:pStyle w:val="Default"/>
      </w:pPr>
      <w:r w:rsidRPr="00841E76">
        <w:t xml:space="preserve">- Thematic safety improvement plan following review of learning responses from single incidents where there is sufficient understanding of the interlinked, underlying system issues/repeated themes. </w:t>
      </w:r>
    </w:p>
    <w:p w14:paraId="2EABD5F2" w14:textId="77777777" w:rsidR="00841E76" w:rsidRPr="00841E76" w:rsidRDefault="00841E76" w:rsidP="00841E76">
      <w:pPr>
        <w:pStyle w:val="Default"/>
      </w:pPr>
    </w:p>
    <w:p w14:paraId="113B667B" w14:textId="6BED70F2" w:rsidR="00841E76" w:rsidRDefault="00841E76" w:rsidP="00841E76">
      <w:pPr>
        <w:pStyle w:val="Default"/>
      </w:pPr>
      <w:r w:rsidRPr="00841E76">
        <w:t xml:space="preserve">There are no thresholds for when to develop a safety improvement plan. For example, after completing a certain number of learning responses. We will use knowledge gained through the learning response process and other relevant data to decide when a safety improvement plan is required. </w:t>
      </w:r>
    </w:p>
    <w:p w14:paraId="26CA426F" w14:textId="77777777" w:rsidR="001839DD" w:rsidRDefault="001839DD" w:rsidP="00841E76">
      <w:pPr>
        <w:pStyle w:val="Default"/>
      </w:pPr>
    </w:p>
    <w:p w14:paraId="44EB2A9F" w14:textId="74EE2913" w:rsidR="001839DD" w:rsidRDefault="001839DD" w:rsidP="001839DD">
      <w:pPr>
        <w:pStyle w:val="paragraph"/>
        <w:spacing w:before="0" w:beforeAutospacing="0" w:after="0" w:afterAutospacing="0"/>
        <w:jc w:val="both"/>
        <w:textAlignment w:val="baseline"/>
        <w:rPr>
          <w:rFonts w:ascii="Segoe UI" w:hAnsi="Segoe UI" w:cs="Segoe UI"/>
          <w:color w:val="000000"/>
          <w:sz w:val="18"/>
          <w:szCs w:val="18"/>
        </w:rPr>
      </w:pPr>
      <w:r w:rsidRPr="0067252E">
        <w:rPr>
          <w:rStyle w:val="normaltextrun"/>
          <w:rFonts w:ascii="Arial" w:hAnsi="Arial" w:cs="Arial"/>
          <w:color w:val="000000"/>
        </w:rPr>
        <w:t>Safety improvement plans bring together findings from various responses to patient safety incidents and issues.  Patient safety incident response plan has outlined the local priorities for focus of investigation under PSIRF to help to focus our improvement work. </w:t>
      </w:r>
      <w:r w:rsidRPr="0067252E">
        <w:rPr>
          <w:rStyle w:val="eop"/>
          <w:rFonts w:ascii="Arial" w:hAnsi="Arial" w:cs="Arial"/>
          <w:color w:val="000000"/>
        </w:rPr>
        <w:t xml:space="preserve">Together with stakeholders </w:t>
      </w:r>
      <w:r w:rsidR="001E4017" w:rsidRPr="0067252E">
        <w:rPr>
          <w:rStyle w:val="eop"/>
          <w:rFonts w:ascii="Arial" w:hAnsi="Arial" w:cs="Arial"/>
          <w:color w:val="000000"/>
        </w:rPr>
        <w:t>we will share all learning</w:t>
      </w:r>
      <w:r w:rsidR="001E4017">
        <w:rPr>
          <w:rStyle w:val="eop"/>
          <w:rFonts w:ascii="Arial" w:hAnsi="Arial" w:cs="Arial"/>
          <w:color w:val="000000"/>
        </w:rPr>
        <w:t xml:space="preserve">  </w:t>
      </w:r>
    </w:p>
    <w:p w14:paraId="68B6B92F" w14:textId="77777777" w:rsidR="001839DD" w:rsidRDefault="001839DD" w:rsidP="00841E76">
      <w:pPr>
        <w:pStyle w:val="Default"/>
      </w:pPr>
    </w:p>
    <w:p w14:paraId="3F1164DD" w14:textId="0ADD6B75" w:rsidR="00396A28" w:rsidRDefault="00396A28" w:rsidP="00841E76">
      <w:pPr>
        <w:rPr>
          <w:rFonts w:eastAsiaTheme="majorEastAsia" w:cstheme="majorBidi"/>
          <w:color w:val="005EB8"/>
          <w:sz w:val="36"/>
          <w:szCs w:val="36"/>
        </w:rPr>
      </w:pPr>
      <w:r>
        <w:rPr>
          <w:b/>
          <w:bCs/>
          <w:color w:val="005EB8"/>
          <w:sz w:val="36"/>
          <w:szCs w:val="36"/>
        </w:rPr>
        <w:br w:type="page"/>
      </w:r>
    </w:p>
    <w:p w14:paraId="40B26D88" w14:textId="54EB2CF2" w:rsidR="00C0519A" w:rsidRPr="00C02116" w:rsidRDefault="00396A28" w:rsidP="00114E2F">
      <w:pPr>
        <w:pStyle w:val="Heading1"/>
        <w:spacing w:after="280"/>
        <w:ind w:left="-284"/>
        <w:rPr>
          <w:b w:val="0"/>
          <w:bCs w:val="0"/>
          <w:color w:val="005EB8"/>
          <w:sz w:val="36"/>
          <w:szCs w:val="36"/>
        </w:rPr>
      </w:pPr>
      <w:bookmarkStart w:id="28" w:name="_Toc106014112"/>
      <w:r>
        <w:rPr>
          <w:b w:val="0"/>
          <w:bCs w:val="0"/>
          <w:color w:val="005EB8"/>
          <w:sz w:val="36"/>
          <w:szCs w:val="36"/>
        </w:rPr>
        <w:lastRenderedPageBreak/>
        <w:t>Oversight roles and responsibilities</w:t>
      </w:r>
      <w:bookmarkEnd w:id="26"/>
      <w:bookmarkEnd w:id="27"/>
      <w:bookmarkEnd w:id="28"/>
    </w:p>
    <w:p w14:paraId="7AA1C9F2" w14:textId="3D65CB82" w:rsidR="00B664CB" w:rsidRDefault="004F14BD" w:rsidP="00B664CB">
      <w:pPr>
        <w:pStyle w:val="Default"/>
      </w:pPr>
      <w:r>
        <w:t>Crossroads’ Board of Trustees and Registered Manager</w:t>
      </w:r>
      <w:r w:rsidR="00B664CB" w:rsidRPr="00B664CB">
        <w:t xml:space="preserve"> </w:t>
      </w:r>
      <w:r w:rsidR="00B664CB">
        <w:t>are</w:t>
      </w:r>
      <w:r w:rsidR="00B664CB" w:rsidRPr="00B664CB">
        <w:t xml:space="preserve"> responsible and accountable for effective patient safety incident management in the organisation. This includes supporting and participating in cross-system/multi-agency responses and/or independent patient safety incident investigations where required. </w:t>
      </w:r>
    </w:p>
    <w:p w14:paraId="38D4E4B4" w14:textId="77777777" w:rsidR="00B664CB" w:rsidRPr="00B664CB" w:rsidRDefault="00B664CB" w:rsidP="00B664CB">
      <w:pPr>
        <w:pStyle w:val="Default"/>
      </w:pPr>
    </w:p>
    <w:p w14:paraId="77E55C07" w14:textId="0CD93EF5" w:rsidR="00B664CB" w:rsidRPr="00B664CB" w:rsidRDefault="00B664CB" w:rsidP="00B664CB">
      <w:pPr>
        <w:pStyle w:val="Default"/>
        <w:numPr>
          <w:ilvl w:val="0"/>
          <w:numId w:val="31"/>
        </w:numPr>
        <w:spacing w:after="78"/>
      </w:pPr>
      <w:r w:rsidRPr="00B664CB">
        <w:t xml:space="preserve">Ensuring the organisation meets national Patient Safety Incident Response Standards. </w:t>
      </w:r>
    </w:p>
    <w:p w14:paraId="350864E4" w14:textId="0550FFC5" w:rsidR="00B664CB" w:rsidRPr="00B664CB" w:rsidRDefault="00B664CB" w:rsidP="00B664CB">
      <w:pPr>
        <w:pStyle w:val="Default"/>
        <w:numPr>
          <w:ilvl w:val="0"/>
          <w:numId w:val="31"/>
        </w:numPr>
        <w:spacing w:after="78"/>
      </w:pPr>
      <w:r w:rsidRPr="00B664CB">
        <w:t xml:space="preserve">Ensuring PSIRF is central to overarching safety governance arrangements </w:t>
      </w:r>
    </w:p>
    <w:p w14:paraId="6543808D" w14:textId="746C75D6" w:rsidR="00B664CB" w:rsidRDefault="00B664CB" w:rsidP="00FC7C8D">
      <w:pPr>
        <w:pStyle w:val="Default"/>
        <w:numPr>
          <w:ilvl w:val="0"/>
          <w:numId w:val="31"/>
        </w:numPr>
      </w:pPr>
      <w:r w:rsidRPr="00B664CB">
        <w:t xml:space="preserve">Quality assuring learning response outputs </w:t>
      </w:r>
    </w:p>
    <w:p w14:paraId="7A80D3D3" w14:textId="77777777" w:rsidR="00B664CB" w:rsidRDefault="00B664CB" w:rsidP="00B664CB">
      <w:pPr>
        <w:pStyle w:val="Default"/>
      </w:pPr>
    </w:p>
    <w:p w14:paraId="247E63A4" w14:textId="16F4A89B" w:rsidR="009A4CDE" w:rsidRDefault="00B664CB" w:rsidP="009A4CDE">
      <w:pPr>
        <w:pStyle w:val="Default"/>
      </w:pPr>
      <w:r w:rsidRPr="00717DFC">
        <w:t>Crossroads will continue to inform the CQC of incidents, as well as complying with all statutory notifications as required by the Health and Social Care Act (2008) and set out in CQC’s guidance on statutory notifications</w:t>
      </w:r>
      <w:bookmarkStart w:id="29" w:name="_Toc106014113"/>
      <w:r w:rsidR="00717DFC" w:rsidRPr="00717DFC">
        <w:t>.</w:t>
      </w:r>
    </w:p>
    <w:p w14:paraId="7A8C5436" w14:textId="77777777" w:rsidR="009A4CDE" w:rsidRDefault="009A4CDE" w:rsidP="009A4CDE">
      <w:pPr>
        <w:pStyle w:val="Default"/>
      </w:pPr>
    </w:p>
    <w:tbl>
      <w:tblPr>
        <w:tblW w:w="829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2"/>
        <w:gridCol w:w="6038"/>
      </w:tblGrid>
      <w:tr w:rsidR="009A4CDE" w:rsidRPr="00B64FEA" w14:paraId="57FF88A3" w14:textId="77777777" w:rsidTr="00FA5C6E">
        <w:trPr>
          <w:trHeight w:val="300"/>
        </w:trPr>
        <w:tc>
          <w:tcPr>
            <w:tcW w:w="2252" w:type="dxa"/>
            <w:tcBorders>
              <w:top w:val="single" w:sz="8" w:space="0" w:color="auto"/>
              <w:left w:val="single" w:sz="8" w:space="0" w:color="auto"/>
              <w:bottom w:val="single" w:sz="8" w:space="0" w:color="auto"/>
              <w:right w:val="single" w:sz="8" w:space="0" w:color="auto"/>
            </w:tcBorders>
            <w:shd w:val="clear" w:color="auto" w:fill="005EB8"/>
            <w:hideMark/>
          </w:tcPr>
          <w:p w14:paraId="49FCCC5C" w14:textId="77777777" w:rsidR="009A4CDE" w:rsidRPr="00717DFC" w:rsidRDefault="009A4CDE" w:rsidP="00FA5C6E">
            <w:pPr>
              <w:textAlignment w:val="baseline"/>
              <w:rPr>
                <w:rFonts w:ascii="Segoe UI" w:hAnsi="Segoe UI" w:cs="Segoe UI"/>
                <w:lang w:eastAsia="en-GB"/>
              </w:rPr>
            </w:pPr>
            <w:r w:rsidRPr="00717DFC">
              <w:rPr>
                <w:b/>
                <w:bCs/>
                <w:lang w:eastAsia="en-GB"/>
              </w:rPr>
              <w:t>Role</w:t>
            </w:r>
            <w:r w:rsidRPr="00717DFC">
              <w:rPr>
                <w:lang w:eastAsia="en-GB"/>
              </w:rPr>
              <w:t> </w:t>
            </w:r>
          </w:p>
        </w:tc>
        <w:tc>
          <w:tcPr>
            <w:tcW w:w="6038" w:type="dxa"/>
            <w:tcBorders>
              <w:top w:val="single" w:sz="8" w:space="0" w:color="auto"/>
              <w:left w:val="nil"/>
              <w:bottom w:val="single" w:sz="8" w:space="0" w:color="auto"/>
              <w:right w:val="single" w:sz="8" w:space="0" w:color="auto"/>
            </w:tcBorders>
            <w:shd w:val="clear" w:color="auto" w:fill="005EB8"/>
            <w:hideMark/>
          </w:tcPr>
          <w:p w14:paraId="0238CC3A" w14:textId="77777777" w:rsidR="009A4CDE" w:rsidRPr="00B64FEA" w:rsidRDefault="009A4CDE" w:rsidP="00FA5C6E">
            <w:pPr>
              <w:textAlignment w:val="baseline"/>
              <w:rPr>
                <w:rFonts w:ascii="Segoe UI" w:hAnsi="Segoe UI" w:cs="Segoe UI"/>
                <w:highlight w:val="yellow"/>
                <w:lang w:eastAsia="en-GB"/>
                <w14:ligatures w14:val="standardContextual"/>
              </w:rPr>
            </w:pPr>
            <w:r w:rsidRPr="00717DFC">
              <w:rPr>
                <w:b/>
                <w:bCs/>
                <w:lang w:eastAsia="en-GB"/>
              </w:rPr>
              <w:t>Responsibility</w:t>
            </w:r>
            <w:r w:rsidRPr="00717DFC">
              <w:rPr>
                <w:lang w:eastAsia="en-GB"/>
              </w:rPr>
              <w:t> </w:t>
            </w:r>
          </w:p>
        </w:tc>
      </w:tr>
      <w:tr w:rsidR="009A4CDE" w:rsidRPr="00B64FEA" w14:paraId="15A06C89" w14:textId="77777777" w:rsidTr="00FA5C6E">
        <w:trPr>
          <w:trHeight w:val="300"/>
        </w:trPr>
        <w:tc>
          <w:tcPr>
            <w:tcW w:w="2252" w:type="dxa"/>
            <w:tcBorders>
              <w:top w:val="nil"/>
              <w:left w:val="single" w:sz="8" w:space="0" w:color="auto"/>
              <w:bottom w:val="single" w:sz="8" w:space="0" w:color="auto"/>
              <w:right w:val="single" w:sz="8" w:space="0" w:color="auto"/>
            </w:tcBorders>
            <w:hideMark/>
          </w:tcPr>
          <w:p w14:paraId="0129BE92" w14:textId="37167B91" w:rsidR="009A4CDE" w:rsidRPr="00717DFC" w:rsidRDefault="00717DFC" w:rsidP="00FA5C6E">
            <w:pPr>
              <w:textAlignment w:val="baseline"/>
              <w:rPr>
                <w:rFonts w:cs="Arial"/>
                <w:b/>
                <w:bCs/>
                <w:lang w:eastAsia="en-GB"/>
              </w:rPr>
            </w:pPr>
            <w:r w:rsidRPr="00717DFC">
              <w:rPr>
                <w:rFonts w:cs="Arial"/>
                <w:b/>
                <w:bCs/>
                <w:lang w:eastAsia="en-GB"/>
              </w:rPr>
              <w:t>Registered Manager</w:t>
            </w:r>
          </w:p>
        </w:tc>
        <w:tc>
          <w:tcPr>
            <w:tcW w:w="6038" w:type="dxa"/>
            <w:tcBorders>
              <w:top w:val="nil"/>
              <w:left w:val="nil"/>
              <w:bottom w:val="single" w:sz="8" w:space="0" w:color="auto"/>
              <w:right w:val="single" w:sz="8" w:space="0" w:color="auto"/>
            </w:tcBorders>
            <w:hideMark/>
          </w:tcPr>
          <w:p w14:paraId="398099FE" w14:textId="12526C44" w:rsidR="009A4CDE" w:rsidRPr="00717DFC" w:rsidRDefault="009A4CDE" w:rsidP="00FA5C6E">
            <w:pPr>
              <w:textAlignment w:val="baseline"/>
              <w:rPr>
                <w:rFonts w:ascii="Segoe UI" w:hAnsi="Segoe UI" w:cs="Segoe UI"/>
                <w:lang w:eastAsia="en-GB"/>
              </w:rPr>
            </w:pPr>
            <w:r w:rsidRPr="00717DFC">
              <w:rPr>
                <w:lang w:eastAsia="en-GB"/>
              </w:rPr>
              <w:t xml:space="preserve">The </w:t>
            </w:r>
            <w:r w:rsidR="00717DFC" w:rsidRPr="00717DFC">
              <w:rPr>
                <w:lang w:eastAsia="en-GB"/>
              </w:rPr>
              <w:t>Registered Manager</w:t>
            </w:r>
            <w:r w:rsidRPr="00717DFC">
              <w:rPr>
                <w:lang w:eastAsia="en-GB"/>
              </w:rPr>
              <w:t xml:space="preserve"> has the ultimate responsibility for all aspects of patient safety which includes the management of incidents.  This includes ensuring that appropriate structures are in place to enable appropriate investigation, analysis and learning and ensuring resources are available to comply with this policy. </w:t>
            </w:r>
          </w:p>
        </w:tc>
      </w:tr>
      <w:tr w:rsidR="009A4CDE" w:rsidRPr="00B64FEA" w14:paraId="7CACF626" w14:textId="77777777" w:rsidTr="00FA5C6E">
        <w:trPr>
          <w:trHeight w:val="300"/>
        </w:trPr>
        <w:tc>
          <w:tcPr>
            <w:tcW w:w="2252" w:type="dxa"/>
            <w:tcBorders>
              <w:top w:val="nil"/>
              <w:left w:val="single" w:sz="8" w:space="0" w:color="auto"/>
              <w:bottom w:val="single" w:sz="8" w:space="0" w:color="auto"/>
              <w:right w:val="single" w:sz="8" w:space="0" w:color="auto"/>
            </w:tcBorders>
            <w:hideMark/>
          </w:tcPr>
          <w:p w14:paraId="467078BE" w14:textId="77777777" w:rsidR="009A4CDE" w:rsidRPr="00717DFC" w:rsidRDefault="009A4CDE" w:rsidP="00FA5C6E">
            <w:pPr>
              <w:textAlignment w:val="baseline"/>
              <w:rPr>
                <w:rFonts w:ascii="Segoe UI" w:hAnsi="Segoe UI" w:cs="Segoe UI"/>
                <w:lang w:eastAsia="en-GB"/>
              </w:rPr>
            </w:pPr>
            <w:r w:rsidRPr="00717DFC">
              <w:rPr>
                <w:b/>
                <w:bCs/>
                <w:lang w:eastAsia="en-GB"/>
              </w:rPr>
              <w:t>Board/Stakeholders</w:t>
            </w:r>
          </w:p>
        </w:tc>
        <w:tc>
          <w:tcPr>
            <w:tcW w:w="6038" w:type="dxa"/>
            <w:tcBorders>
              <w:top w:val="nil"/>
              <w:left w:val="nil"/>
              <w:bottom w:val="single" w:sz="8" w:space="0" w:color="auto"/>
              <w:right w:val="single" w:sz="8" w:space="0" w:color="auto"/>
            </w:tcBorders>
            <w:hideMark/>
          </w:tcPr>
          <w:p w14:paraId="63D4FAF8" w14:textId="77777777" w:rsidR="009A4CDE" w:rsidRPr="00717DFC" w:rsidRDefault="009A4CDE" w:rsidP="00FA5C6E">
            <w:pPr>
              <w:rPr>
                <w:rFonts w:cs="Arial"/>
                <w:lang w:eastAsia="en-GB"/>
              </w:rPr>
            </w:pPr>
            <w:r w:rsidRPr="00717DFC">
              <w:rPr>
                <w:rStyle w:val="A7"/>
                <w:rFonts w:cs="Arial"/>
              </w:rPr>
              <w:t xml:space="preserve">Board/stakeholders will receive assurance regarding the implementation of PSIRF and associated standards to ensure that the Board </w:t>
            </w:r>
            <w:proofErr w:type="gramStart"/>
            <w:r w:rsidRPr="00717DFC">
              <w:rPr>
                <w:rStyle w:val="A7"/>
                <w:rFonts w:cs="Arial"/>
              </w:rPr>
              <w:t>has an understanding of</w:t>
            </w:r>
            <w:proofErr w:type="gramEnd"/>
            <w:r w:rsidRPr="00717DFC">
              <w:rPr>
                <w:rStyle w:val="A7"/>
                <w:rFonts w:cs="Arial"/>
              </w:rPr>
              <w:t xml:space="preserve"> organisational safety. This will include reporting on ongoing monitoring and review of the patient safety incident response plan and delivery of safety actions and improvement.</w:t>
            </w:r>
          </w:p>
        </w:tc>
      </w:tr>
      <w:tr w:rsidR="009A4CDE" w:rsidRPr="00B64FEA" w14:paraId="5EDBD875" w14:textId="77777777" w:rsidTr="00FA5C6E">
        <w:trPr>
          <w:trHeight w:val="300"/>
        </w:trPr>
        <w:tc>
          <w:tcPr>
            <w:tcW w:w="2252" w:type="dxa"/>
            <w:tcBorders>
              <w:top w:val="nil"/>
              <w:left w:val="single" w:sz="8" w:space="0" w:color="auto"/>
              <w:bottom w:val="single" w:sz="8" w:space="0" w:color="auto"/>
              <w:right w:val="single" w:sz="8" w:space="0" w:color="auto"/>
            </w:tcBorders>
            <w:hideMark/>
          </w:tcPr>
          <w:p w14:paraId="126C0BE4" w14:textId="1C3E5E7A" w:rsidR="009A4CDE" w:rsidRPr="00717DFC" w:rsidRDefault="00717DFC" w:rsidP="00FA5C6E">
            <w:pPr>
              <w:textAlignment w:val="baseline"/>
              <w:rPr>
                <w:rFonts w:ascii="Segoe UI" w:hAnsi="Segoe UI" w:cs="Segoe UI"/>
                <w:b/>
                <w:bCs/>
                <w:lang w:eastAsia="en-GB"/>
              </w:rPr>
            </w:pPr>
            <w:r w:rsidRPr="00717DFC">
              <w:rPr>
                <w:rFonts w:cs="Segoe UI"/>
                <w:b/>
                <w:bCs/>
                <w:lang w:eastAsia="en-GB"/>
              </w:rPr>
              <w:t>Registered Manager/ Care Manager</w:t>
            </w:r>
          </w:p>
        </w:tc>
        <w:tc>
          <w:tcPr>
            <w:tcW w:w="6038" w:type="dxa"/>
            <w:tcBorders>
              <w:top w:val="nil"/>
              <w:left w:val="nil"/>
              <w:bottom w:val="single" w:sz="8" w:space="0" w:color="auto"/>
              <w:right w:val="single" w:sz="8" w:space="0" w:color="auto"/>
            </w:tcBorders>
            <w:hideMark/>
          </w:tcPr>
          <w:p w14:paraId="5610D583" w14:textId="3B22A309" w:rsidR="009A4CDE" w:rsidRPr="00717DFC" w:rsidRDefault="00717DFC" w:rsidP="00FA5C6E">
            <w:pPr>
              <w:textAlignment w:val="baseline"/>
              <w:rPr>
                <w:rFonts w:ascii="Segoe UI" w:hAnsi="Segoe UI" w:cs="Segoe UI"/>
                <w:lang w:eastAsia="en-GB"/>
              </w:rPr>
            </w:pPr>
            <w:r w:rsidRPr="00717DFC">
              <w:rPr>
                <w:lang w:eastAsia="en-GB"/>
              </w:rPr>
              <w:t>Registered Manager</w:t>
            </w:r>
            <w:r w:rsidR="009A4CDE" w:rsidRPr="00717DFC">
              <w:rPr>
                <w:lang w:eastAsia="en-GB"/>
              </w:rPr>
              <w:t xml:space="preserve"> </w:t>
            </w:r>
            <w:r w:rsidRPr="00717DFC">
              <w:rPr>
                <w:lang w:eastAsia="en-GB"/>
              </w:rPr>
              <w:t xml:space="preserve">and Care Manager </w:t>
            </w:r>
            <w:r w:rsidR="009A4CDE" w:rsidRPr="00717DFC">
              <w:rPr>
                <w:lang w:eastAsia="en-GB"/>
              </w:rPr>
              <w:t>ha</w:t>
            </w:r>
            <w:r w:rsidRPr="00717DFC">
              <w:rPr>
                <w:lang w:eastAsia="en-GB"/>
              </w:rPr>
              <w:t>ve</w:t>
            </w:r>
            <w:r w:rsidR="009A4CDE" w:rsidRPr="00717DFC">
              <w:rPr>
                <w:lang w:eastAsia="en-GB"/>
              </w:rPr>
              <w:t xml:space="preserve"> responsibility for patient safety within</w:t>
            </w:r>
            <w:r w:rsidRPr="00717DFC">
              <w:rPr>
                <w:lang w:eastAsia="en-GB"/>
              </w:rPr>
              <w:t xml:space="preserve"> Crossroads Care East Lancashire</w:t>
            </w:r>
            <w:r w:rsidR="009A4CDE" w:rsidRPr="00717DFC">
              <w:rPr>
                <w:lang w:eastAsia="en-GB"/>
              </w:rPr>
              <w:t xml:space="preserve"> and </w:t>
            </w:r>
            <w:r w:rsidRPr="00717DFC">
              <w:rPr>
                <w:lang w:eastAsia="en-GB"/>
              </w:rPr>
              <w:t>are</w:t>
            </w:r>
            <w:r w:rsidR="009A4CDE" w:rsidRPr="00717DFC">
              <w:rPr>
                <w:lang w:eastAsia="en-GB"/>
              </w:rPr>
              <w:t xml:space="preserve"> accountable for ensuring an adequate system is in place to enable appropriate and proportionate responses to safety incidents that occur.</w:t>
            </w:r>
          </w:p>
        </w:tc>
      </w:tr>
      <w:tr w:rsidR="009A4CDE" w:rsidRPr="00717DFC" w14:paraId="1C8BDF01" w14:textId="77777777" w:rsidTr="00FA5C6E">
        <w:trPr>
          <w:trHeight w:val="300"/>
        </w:trPr>
        <w:tc>
          <w:tcPr>
            <w:tcW w:w="2252" w:type="dxa"/>
            <w:tcBorders>
              <w:top w:val="nil"/>
              <w:left w:val="single" w:sz="8" w:space="0" w:color="auto"/>
              <w:bottom w:val="single" w:sz="8" w:space="0" w:color="auto"/>
              <w:right w:val="single" w:sz="8" w:space="0" w:color="auto"/>
            </w:tcBorders>
            <w:hideMark/>
          </w:tcPr>
          <w:p w14:paraId="330BE07D" w14:textId="77777777" w:rsidR="009A4CDE" w:rsidRPr="00717DFC" w:rsidRDefault="009A4CDE" w:rsidP="00FA5C6E">
            <w:pPr>
              <w:textAlignment w:val="baseline"/>
              <w:rPr>
                <w:rFonts w:cs="Arial"/>
                <w:b/>
                <w:bCs/>
                <w:lang w:eastAsia="en-GB"/>
              </w:rPr>
            </w:pPr>
            <w:r w:rsidRPr="00717DFC">
              <w:rPr>
                <w:b/>
                <w:bCs/>
                <w:lang w:eastAsia="en-GB"/>
              </w:rPr>
              <w:t>All Other staff/volunteers</w:t>
            </w:r>
            <w:r w:rsidRPr="00717DFC">
              <w:rPr>
                <w:lang w:eastAsia="en-GB"/>
              </w:rPr>
              <w:t> </w:t>
            </w:r>
          </w:p>
        </w:tc>
        <w:tc>
          <w:tcPr>
            <w:tcW w:w="6038" w:type="dxa"/>
            <w:tcBorders>
              <w:top w:val="nil"/>
              <w:left w:val="nil"/>
              <w:bottom w:val="single" w:sz="8" w:space="0" w:color="auto"/>
              <w:right w:val="single" w:sz="8" w:space="0" w:color="auto"/>
            </w:tcBorders>
            <w:hideMark/>
          </w:tcPr>
          <w:p w14:paraId="69AFE909" w14:textId="77777777" w:rsidR="009A4CDE" w:rsidRPr="00717DFC" w:rsidRDefault="009A4CDE" w:rsidP="00FA5C6E">
            <w:pPr>
              <w:textAlignment w:val="baseline"/>
              <w:rPr>
                <w:rFonts w:ascii="Segoe UI" w:hAnsi="Segoe UI" w:cs="Segoe UI"/>
                <w:lang w:eastAsia="en-GB"/>
              </w:rPr>
            </w:pPr>
            <w:r w:rsidRPr="00717DFC">
              <w:rPr>
                <w:lang w:eastAsia="en-GB"/>
              </w:rPr>
              <w:t>All staff/volunteers across the organisation are responsible for ensuring any patient safety events are reported within 24 hours of occurrence.  All staff will be required to adhere to this policy. </w:t>
            </w:r>
          </w:p>
        </w:tc>
      </w:tr>
    </w:tbl>
    <w:p w14:paraId="1218518A" w14:textId="77777777" w:rsidR="009A4CDE" w:rsidRDefault="009A4CDE" w:rsidP="009A4CDE">
      <w:pPr>
        <w:pStyle w:val="Default"/>
      </w:pPr>
    </w:p>
    <w:p w14:paraId="58E89209" w14:textId="77777777" w:rsidR="009A4CDE" w:rsidRDefault="009A4CDE" w:rsidP="009A4CDE">
      <w:pPr>
        <w:pStyle w:val="Default"/>
      </w:pPr>
    </w:p>
    <w:p w14:paraId="0C55F774" w14:textId="77777777" w:rsidR="00717DFC" w:rsidRDefault="00717DFC" w:rsidP="009A4CDE">
      <w:pPr>
        <w:pStyle w:val="Default"/>
        <w:rPr>
          <w:color w:val="005EB8"/>
          <w:sz w:val="36"/>
          <w:szCs w:val="36"/>
        </w:rPr>
      </w:pPr>
    </w:p>
    <w:p w14:paraId="5A860087" w14:textId="77777777" w:rsidR="00717DFC" w:rsidRDefault="00717DFC" w:rsidP="009A4CDE">
      <w:pPr>
        <w:pStyle w:val="Default"/>
        <w:rPr>
          <w:color w:val="005EB8"/>
          <w:sz w:val="36"/>
          <w:szCs w:val="36"/>
        </w:rPr>
      </w:pPr>
    </w:p>
    <w:p w14:paraId="61CFDEB5" w14:textId="5902C680" w:rsidR="00AC0462" w:rsidRPr="00C02116" w:rsidRDefault="00AC0462" w:rsidP="009A4CDE">
      <w:pPr>
        <w:pStyle w:val="Default"/>
        <w:rPr>
          <w:b/>
          <w:bCs/>
          <w:color w:val="005EB8"/>
          <w:sz w:val="36"/>
          <w:szCs w:val="36"/>
        </w:rPr>
      </w:pPr>
      <w:r>
        <w:rPr>
          <w:color w:val="005EB8"/>
          <w:sz w:val="36"/>
          <w:szCs w:val="36"/>
        </w:rPr>
        <w:lastRenderedPageBreak/>
        <w:t>Complaints and appeals</w:t>
      </w:r>
      <w:bookmarkEnd w:id="29"/>
    </w:p>
    <w:p w14:paraId="2E7521DC" w14:textId="111FF0B8" w:rsidR="005C2F33" w:rsidRDefault="005C2F33" w:rsidP="00B664CB">
      <w:pPr>
        <w:pStyle w:val="Default"/>
      </w:pPr>
      <w:bookmarkStart w:id="30" w:name="_Toc97733658"/>
      <w:bookmarkStart w:id="31" w:name="_Toc97734159"/>
      <w:bookmarkEnd w:id="30"/>
      <w:bookmarkEnd w:id="31"/>
      <w:r>
        <w:t xml:space="preserve">Crossroads </w:t>
      </w:r>
      <w:r w:rsidR="00717DFC">
        <w:t xml:space="preserve">Care East Lancashire </w:t>
      </w:r>
      <w:r w:rsidR="00B664CB" w:rsidRPr="005C2F33">
        <w:t xml:space="preserve">recognises the importance of compassionate engagement and involvement of those affected by patient safety incidents (including patients, families and staff). </w:t>
      </w:r>
      <w:r>
        <w:t xml:space="preserve">We will </w:t>
      </w:r>
      <w:proofErr w:type="gramStart"/>
      <w:r>
        <w:t>therefore ;</w:t>
      </w:r>
      <w:proofErr w:type="gramEnd"/>
      <w:r>
        <w:t xml:space="preserve">- </w:t>
      </w:r>
    </w:p>
    <w:p w14:paraId="56C1E7B2" w14:textId="77777777" w:rsidR="005C2F33" w:rsidRDefault="005C2F33" w:rsidP="00B664CB">
      <w:pPr>
        <w:pStyle w:val="Default"/>
      </w:pPr>
    </w:p>
    <w:p w14:paraId="691DCB09" w14:textId="5EEC8667" w:rsidR="00B664CB" w:rsidRPr="005C2F33" w:rsidRDefault="00B664CB" w:rsidP="005C2F33">
      <w:pPr>
        <w:pStyle w:val="Default"/>
        <w:numPr>
          <w:ilvl w:val="0"/>
          <w:numId w:val="31"/>
        </w:numPr>
        <w:spacing w:after="104"/>
      </w:pPr>
      <w:r w:rsidRPr="005C2F33">
        <w:t xml:space="preserve">Provide those affected with clear information about the purpose of a learning response and what to expect from the process. </w:t>
      </w:r>
    </w:p>
    <w:p w14:paraId="3702F94D" w14:textId="32ED0293" w:rsidR="00B664CB" w:rsidRPr="005C2F33" w:rsidRDefault="00B664CB" w:rsidP="005C2F33">
      <w:pPr>
        <w:pStyle w:val="Default"/>
        <w:numPr>
          <w:ilvl w:val="0"/>
          <w:numId w:val="31"/>
        </w:numPr>
        <w:spacing w:after="104"/>
      </w:pPr>
      <w:r w:rsidRPr="005C2F33">
        <w:t xml:space="preserve">Ensure those affected by a patient safety incident are signposted to relevant support services as needed. </w:t>
      </w:r>
    </w:p>
    <w:p w14:paraId="0822E16F" w14:textId="49887D1F" w:rsidR="00B664CB" w:rsidRPr="005C2F33" w:rsidRDefault="00B664CB" w:rsidP="005C2F33">
      <w:pPr>
        <w:pStyle w:val="Default"/>
        <w:numPr>
          <w:ilvl w:val="0"/>
          <w:numId w:val="31"/>
        </w:numPr>
      </w:pPr>
      <w:r w:rsidRPr="005C2F33">
        <w:t xml:space="preserve">Adopt a flexible approach to the individual and changing needs of those affected. Ensure those affected are listened to, share their experience, </w:t>
      </w:r>
      <w:proofErr w:type="gramStart"/>
      <w:r w:rsidRPr="005C2F33">
        <w:t>have the opportunity to</w:t>
      </w:r>
      <w:proofErr w:type="gramEnd"/>
      <w:r w:rsidRPr="005C2F33">
        <w:t xml:space="preserve"> ask questions and inform the terms of reference of a learning response. </w:t>
      </w:r>
    </w:p>
    <w:p w14:paraId="3D2F065D" w14:textId="77777777" w:rsidR="00B664CB" w:rsidRPr="005C2F33" w:rsidRDefault="00B664CB" w:rsidP="00B664CB">
      <w:pPr>
        <w:pStyle w:val="Default"/>
      </w:pPr>
    </w:p>
    <w:p w14:paraId="40E477F5" w14:textId="77777777" w:rsidR="005C2F33" w:rsidRDefault="00B664CB" w:rsidP="00B664CB">
      <w:pPr>
        <w:pStyle w:val="Default"/>
      </w:pPr>
      <w:r w:rsidRPr="005C2F33">
        <w:t xml:space="preserve">Those affected by a patient safety incident should raise any complaints or concerns regarding the PSI response process with the </w:t>
      </w:r>
      <w:r w:rsidR="005C2F33">
        <w:t>Registered Manager</w:t>
      </w:r>
      <w:r w:rsidRPr="005C2F33">
        <w:t xml:space="preserve"> where possible.</w:t>
      </w:r>
    </w:p>
    <w:p w14:paraId="5013E99D" w14:textId="2ADED029" w:rsidR="00B664CB" w:rsidRPr="005C2F33" w:rsidRDefault="00B664CB" w:rsidP="00B664CB">
      <w:pPr>
        <w:pStyle w:val="Default"/>
      </w:pPr>
      <w:r w:rsidRPr="005C2F33">
        <w:t xml:space="preserve"> </w:t>
      </w:r>
    </w:p>
    <w:p w14:paraId="68F3BD4C" w14:textId="573A8F01" w:rsidR="00661908" w:rsidRDefault="00B664CB" w:rsidP="00661908">
      <w:r w:rsidRPr="005C2F33">
        <w:rPr>
          <w:sz w:val="24"/>
          <w:szCs w:val="24"/>
        </w:rPr>
        <w:t xml:space="preserve">However, if attempts to resolve any issues are unsuccessful or if a patient wishes to make a formal complaint, patients can do so via </w:t>
      </w:r>
      <w:r w:rsidR="005C2F33">
        <w:rPr>
          <w:sz w:val="24"/>
          <w:szCs w:val="24"/>
        </w:rPr>
        <w:t>Crossroads’</w:t>
      </w:r>
      <w:r w:rsidRPr="005C2F33">
        <w:rPr>
          <w:sz w:val="24"/>
          <w:szCs w:val="24"/>
        </w:rPr>
        <w:t xml:space="preserve"> </w:t>
      </w:r>
      <w:r w:rsidRPr="00717DFC">
        <w:rPr>
          <w:sz w:val="24"/>
          <w:szCs w:val="24"/>
        </w:rPr>
        <w:t>complaints process</w:t>
      </w:r>
      <w:r w:rsidRPr="005C2F33">
        <w:rPr>
          <w:sz w:val="24"/>
          <w:szCs w:val="24"/>
        </w:rPr>
        <w:t>.</w:t>
      </w:r>
      <w:r w:rsidR="00CF457E">
        <w:rPr>
          <w:sz w:val="24"/>
          <w:szCs w:val="24"/>
        </w:rPr>
        <w:t xml:space="preserve">   </w:t>
      </w:r>
      <w:r w:rsidR="00717DFC">
        <w:rPr>
          <w:sz w:val="24"/>
          <w:szCs w:val="24"/>
        </w:rPr>
        <w:t xml:space="preserve">The details are available on our website. If a concern cannot be resolved, then the complainant can contact </w:t>
      </w:r>
      <w:r w:rsidR="00A30AF0">
        <w:rPr>
          <w:sz w:val="24"/>
          <w:szCs w:val="24"/>
        </w:rPr>
        <w:t>the Local Government Ombudsman (LGO) www.lgo.org.uk</w:t>
      </w:r>
    </w:p>
    <w:p w14:paraId="76BF1356" w14:textId="77777777" w:rsidR="00575A4F" w:rsidRPr="005E1848" w:rsidRDefault="00575A4F" w:rsidP="00575A4F">
      <w:pPr>
        <w:pStyle w:val="paragraph"/>
        <w:spacing w:before="0" w:beforeAutospacing="0" w:after="0" w:afterAutospacing="0"/>
        <w:ind w:left="-285"/>
        <w:textAlignment w:val="baseline"/>
        <w:rPr>
          <w:rStyle w:val="eop"/>
          <w:rFonts w:ascii="Arial" w:hAnsi="Arial" w:cs="Arial"/>
          <w:sz w:val="36"/>
          <w:szCs w:val="36"/>
        </w:rPr>
      </w:pPr>
      <w:r w:rsidRPr="00A30AF0">
        <w:rPr>
          <w:rStyle w:val="normaltextrun"/>
          <w:rFonts w:ascii="Arial" w:hAnsi="Arial" w:cs="Arial"/>
          <w:color w:val="4F81BD" w:themeColor="accent1"/>
          <w:sz w:val="36"/>
          <w:szCs w:val="36"/>
        </w:rPr>
        <w:t>Defining our patient safety incident profile</w:t>
      </w:r>
      <w:r w:rsidRPr="005E1848">
        <w:rPr>
          <w:rStyle w:val="eop"/>
          <w:rFonts w:ascii="Arial" w:hAnsi="Arial" w:cs="Arial"/>
          <w:sz w:val="36"/>
          <w:szCs w:val="36"/>
        </w:rPr>
        <w:t> </w:t>
      </w:r>
    </w:p>
    <w:p w14:paraId="1B55CF78" w14:textId="3949CC67" w:rsidR="00575A4F" w:rsidRPr="003176E5" w:rsidRDefault="00575A4F" w:rsidP="00575A4F">
      <w:pPr>
        <w:pStyle w:val="paragraph"/>
        <w:spacing w:before="0" w:beforeAutospacing="0" w:after="0" w:afterAutospacing="0"/>
        <w:ind w:left="-285"/>
        <w:textAlignment w:val="baseline"/>
        <w:rPr>
          <w:rFonts w:ascii="Segoe UI" w:hAnsi="Segoe UI" w:cs="Segoe UI"/>
          <w:color w:val="4F81BD"/>
        </w:rPr>
      </w:pPr>
    </w:p>
    <w:p w14:paraId="4604E092" w14:textId="43ECF632" w:rsidR="00575A4F" w:rsidRPr="00A30AF0" w:rsidRDefault="00A30AF0" w:rsidP="00575A4F">
      <w:pPr>
        <w:pStyle w:val="paragraph"/>
        <w:spacing w:before="0" w:beforeAutospacing="0" w:after="0" w:afterAutospacing="0"/>
        <w:jc w:val="both"/>
        <w:textAlignment w:val="baseline"/>
        <w:rPr>
          <w:rStyle w:val="eop"/>
          <w:rFonts w:ascii="Arial" w:hAnsi="Arial" w:cs="Arial"/>
        </w:rPr>
      </w:pPr>
      <w:r w:rsidRPr="00A30AF0">
        <w:rPr>
          <w:rStyle w:val="normaltextrun"/>
          <w:rFonts w:ascii="Arial" w:hAnsi="Arial" w:cs="Arial"/>
        </w:rPr>
        <w:t xml:space="preserve">Crossroads Care East Lancashire </w:t>
      </w:r>
      <w:r w:rsidR="00575A4F" w:rsidRPr="00A30AF0">
        <w:rPr>
          <w:rStyle w:val="normaltextrun"/>
          <w:rFonts w:ascii="Arial" w:hAnsi="Arial" w:cs="Arial"/>
        </w:rPr>
        <w:t>has a continuous commitment to learning from patient safety incidents. Safety incidents could include, suicide, harm to self or others, a child or vulnerable adult is at risk. There was no stakeholder involvement although discussion have taken place with the board and consulted with the ICB patient safety team to fully understand the requirements of PSIRF and to understand the practicalities of planning and implementation.</w:t>
      </w:r>
      <w:r w:rsidR="00575A4F" w:rsidRPr="00A30AF0">
        <w:rPr>
          <w:rStyle w:val="eop"/>
          <w:rFonts w:ascii="Arial" w:hAnsi="Arial" w:cs="Arial"/>
        </w:rPr>
        <w:t> </w:t>
      </w:r>
    </w:p>
    <w:p w14:paraId="442820CC" w14:textId="77777777" w:rsidR="00575A4F" w:rsidRPr="00A30AF0" w:rsidRDefault="00575A4F" w:rsidP="00575A4F">
      <w:pPr>
        <w:pStyle w:val="paragraph"/>
        <w:spacing w:before="0" w:beforeAutospacing="0" w:after="0" w:afterAutospacing="0"/>
        <w:jc w:val="both"/>
        <w:textAlignment w:val="baseline"/>
        <w:rPr>
          <w:rFonts w:ascii="Segoe UI" w:hAnsi="Segoe UI" w:cs="Segoe UI"/>
          <w:highlight w:val="yellow"/>
        </w:rPr>
      </w:pPr>
    </w:p>
    <w:p w14:paraId="527F1131" w14:textId="77777777" w:rsidR="00575A4F" w:rsidRPr="00A30AF0" w:rsidRDefault="00575A4F" w:rsidP="00575A4F">
      <w:pPr>
        <w:pStyle w:val="paragraph"/>
        <w:spacing w:before="0" w:beforeAutospacing="0" w:after="0" w:afterAutospacing="0"/>
        <w:jc w:val="both"/>
        <w:textAlignment w:val="baseline"/>
        <w:rPr>
          <w:rStyle w:val="eop"/>
          <w:rFonts w:ascii="Arial" w:hAnsi="Arial" w:cs="Arial"/>
        </w:rPr>
      </w:pPr>
      <w:r w:rsidRPr="00A30AF0">
        <w:rPr>
          <w:rStyle w:val="normaltextrun"/>
          <w:rFonts w:ascii="Arial" w:hAnsi="Arial" w:cs="Arial"/>
        </w:rPr>
        <w:t>Data sources:</w:t>
      </w:r>
      <w:r w:rsidRPr="00A30AF0">
        <w:rPr>
          <w:rStyle w:val="eop"/>
          <w:rFonts w:ascii="Arial" w:hAnsi="Arial" w:cs="Arial"/>
        </w:rPr>
        <w:t> </w:t>
      </w:r>
    </w:p>
    <w:p w14:paraId="45298D2F" w14:textId="77777777" w:rsidR="00A30AF0" w:rsidRPr="00A30AF0" w:rsidRDefault="00A30AF0" w:rsidP="00575A4F">
      <w:pPr>
        <w:pStyle w:val="paragraph"/>
        <w:spacing w:before="0" w:beforeAutospacing="0" w:after="0" w:afterAutospacing="0"/>
        <w:jc w:val="both"/>
        <w:textAlignment w:val="baseline"/>
        <w:rPr>
          <w:rFonts w:ascii="Segoe UI" w:hAnsi="Segoe UI" w:cs="Segoe UI"/>
        </w:rPr>
      </w:pPr>
    </w:p>
    <w:p w14:paraId="6FC371E5" w14:textId="77777777" w:rsidR="00575A4F" w:rsidRPr="00A30AF0" w:rsidRDefault="00575A4F" w:rsidP="00575A4F">
      <w:pPr>
        <w:pStyle w:val="paragraph"/>
        <w:spacing w:before="0" w:beforeAutospacing="0" w:after="0" w:afterAutospacing="0"/>
        <w:jc w:val="both"/>
        <w:textAlignment w:val="baseline"/>
        <w:rPr>
          <w:rFonts w:ascii="Segoe UI" w:hAnsi="Segoe UI" w:cs="Segoe UI"/>
        </w:rPr>
      </w:pPr>
      <w:r w:rsidRPr="00A30AF0">
        <w:rPr>
          <w:rStyle w:val="normaltextrun"/>
          <w:rFonts w:ascii="Arial" w:hAnsi="Arial" w:cs="Arial"/>
        </w:rPr>
        <w:t>To define our patient safety response profile, we have reviewed our incidents for any themes and trends and considered feedback from clients/patients and complaints.  Where possible have considered what the data tells us about inequalities in patient safety and will support larger organisations with patient safety incident investigations and the ICB when necessary, where learning emerges, and improvement can be made.</w:t>
      </w:r>
    </w:p>
    <w:p w14:paraId="37F54A04" w14:textId="77777777" w:rsidR="00575A4F" w:rsidRPr="00A30AF0" w:rsidRDefault="00575A4F" w:rsidP="00575A4F">
      <w:pPr>
        <w:spacing w:before="280" w:after="280" w:line="360" w:lineRule="atLeast"/>
        <w:ind w:left="-284" w:right="119"/>
        <w:rPr>
          <w:rFonts w:eastAsiaTheme="majorEastAsia" w:cstheme="majorBidi"/>
          <w:color w:val="4F81BD" w:themeColor="accent1"/>
          <w:sz w:val="36"/>
          <w:szCs w:val="36"/>
        </w:rPr>
      </w:pPr>
      <w:r w:rsidRPr="00A30AF0">
        <w:rPr>
          <w:rFonts w:eastAsiaTheme="majorEastAsia" w:cstheme="majorBidi"/>
          <w:color w:val="4F81BD" w:themeColor="accent1"/>
          <w:sz w:val="36"/>
          <w:szCs w:val="36"/>
        </w:rPr>
        <w:t>Our patient safety incident response plan: national requirements</w:t>
      </w:r>
    </w:p>
    <w:p w14:paraId="58253D9D" w14:textId="77777777" w:rsidR="00575A4F" w:rsidRPr="00A30AF0" w:rsidRDefault="00575A4F" w:rsidP="00575A4F">
      <w:pPr>
        <w:jc w:val="both"/>
        <w:rPr>
          <w:rFonts w:eastAsiaTheme="majorEastAsia" w:cs="Arial"/>
          <w:bCs/>
          <w:sz w:val="24"/>
          <w:szCs w:val="24"/>
        </w:rPr>
      </w:pPr>
      <w:r w:rsidRPr="00A30AF0">
        <w:rPr>
          <w:rFonts w:cs="Arial"/>
          <w:sz w:val="24"/>
          <w:szCs w:val="24"/>
        </w:rPr>
        <w:t xml:space="preserve">Some patient safety incidents, such as Never Events and deaths thought more likely than not due to problems in care will always require a Patient Safety Incident investigation (PSII) to learn and improve. Reported incidents at Maundy Relief are </w:t>
      </w:r>
      <w:r w:rsidRPr="00A30AF0">
        <w:rPr>
          <w:rFonts w:cs="Arial"/>
          <w:i/>
          <w:iCs/>
          <w:sz w:val="24"/>
          <w:szCs w:val="24"/>
        </w:rPr>
        <w:lastRenderedPageBreak/>
        <w:t>extremely low</w:t>
      </w:r>
      <w:r w:rsidRPr="00A30AF0">
        <w:rPr>
          <w:rFonts w:cs="Arial"/>
          <w:sz w:val="24"/>
          <w:szCs w:val="24"/>
        </w:rPr>
        <w:t xml:space="preserve"> and we have to date not met the national criteria to undertaken investigations however we will remain flexible and consider improvement plans as required where a risk or a patient safety issue emerges from our own and external intelligence.</w:t>
      </w:r>
    </w:p>
    <w:tbl>
      <w:tblPr>
        <w:tblW w:w="9360" w:type="dxa"/>
        <w:tblInd w:w="-289"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3121"/>
        <w:gridCol w:w="2978"/>
        <w:gridCol w:w="3261"/>
      </w:tblGrid>
      <w:tr w:rsidR="00575A4F" w:rsidRPr="00A30AF0" w14:paraId="084E6915" w14:textId="77777777" w:rsidTr="004C4A28">
        <w:tc>
          <w:tcPr>
            <w:tcW w:w="3121" w:type="dxa"/>
            <w:tcBorders>
              <w:top w:val="single" w:sz="4" w:space="0" w:color="8EAADB"/>
              <w:left w:val="single" w:sz="4" w:space="0" w:color="8EAADB"/>
              <w:bottom w:val="single" w:sz="4" w:space="0" w:color="8EAADB"/>
              <w:right w:val="single" w:sz="4" w:space="0" w:color="8EAADB"/>
            </w:tcBorders>
            <w:hideMark/>
          </w:tcPr>
          <w:p w14:paraId="16272E50" w14:textId="77777777" w:rsidR="00575A4F" w:rsidRPr="00A30AF0" w:rsidRDefault="00575A4F" w:rsidP="004C4A28">
            <w:pPr>
              <w:spacing w:before="120" w:line="360" w:lineRule="auto"/>
              <w:rPr>
                <w:rFonts w:eastAsia="Arial" w:cstheme="minorHAnsi"/>
                <w:b/>
              </w:rPr>
            </w:pPr>
            <w:r w:rsidRPr="00A30AF0">
              <w:rPr>
                <w:rFonts w:eastAsia="Arial" w:cstheme="minorHAnsi"/>
                <w:b/>
              </w:rPr>
              <w:t>Patient safety incident type</w:t>
            </w:r>
          </w:p>
        </w:tc>
        <w:tc>
          <w:tcPr>
            <w:tcW w:w="2978" w:type="dxa"/>
            <w:tcBorders>
              <w:top w:val="single" w:sz="4" w:space="0" w:color="8EAADB"/>
              <w:left w:val="single" w:sz="4" w:space="0" w:color="8EAADB"/>
              <w:bottom w:val="single" w:sz="4" w:space="0" w:color="8EAADB"/>
              <w:right w:val="single" w:sz="4" w:space="0" w:color="8EAADB"/>
            </w:tcBorders>
            <w:hideMark/>
          </w:tcPr>
          <w:p w14:paraId="78287DFD" w14:textId="77777777" w:rsidR="00575A4F" w:rsidRPr="00A30AF0" w:rsidRDefault="00575A4F" w:rsidP="004C4A28">
            <w:pPr>
              <w:spacing w:before="120" w:line="360" w:lineRule="auto"/>
              <w:rPr>
                <w:rFonts w:eastAsia="Arial" w:cstheme="minorHAnsi"/>
                <w:b/>
              </w:rPr>
            </w:pPr>
            <w:r w:rsidRPr="00A30AF0">
              <w:rPr>
                <w:rFonts w:eastAsia="Arial" w:cstheme="minorHAnsi"/>
                <w:b/>
              </w:rPr>
              <w:t xml:space="preserve">Required response </w:t>
            </w:r>
          </w:p>
        </w:tc>
        <w:tc>
          <w:tcPr>
            <w:tcW w:w="3261" w:type="dxa"/>
            <w:tcBorders>
              <w:top w:val="single" w:sz="4" w:space="0" w:color="8EAADB"/>
              <w:left w:val="single" w:sz="4" w:space="0" w:color="8EAADB"/>
              <w:bottom w:val="single" w:sz="4" w:space="0" w:color="8EAADB"/>
              <w:right w:val="single" w:sz="4" w:space="0" w:color="8EAADB"/>
            </w:tcBorders>
            <w:hideMark/>
          </w:tcPr>
          <w:p w14:paraId="44764553" w14:textId="77777777" w:rsidR="00575A4F" w:rsidRPr="00A30AF0" w:rsidRDefault="00575A4F" w:rsidP="004C4A28">
            <w:pPr>
              <w:spacing w:before="120" w:line="240" w:lineRule="auto"/>
              <w:rPr>
                <w:rFonts w:eastAsia="Arial" w:cstheme="minorHAnsi"/>
                <w:b/>
              </w:rPr>
            </w:pPr>
            <w:r w:rsidRPr="00A30AF0">
              <w:rPr>
                <w:rFonts w:eastAsia="Arial" w:cstheme="minorHAnsi"/>
                <w:b/>
              </w:rPr>
              <w:t>Anticipated improvement route</w:t>
            </w:r>
          </w:p>
        </w:tc>
      </w:tr>
      <w:tr w:rsidR="00575A4F" w:rsidRPr="00A30AF0" w14:paraId="7BC6F36F" w14:textId="77777777" w:rsidTr="004C4A28">
        <w:tc>
          <w:tcPr>
            <w:tcW w:w="3121" w:type="dxa"/>
            <w:tcBorders>
              <w:top w:val="single" w:sz="4" w:space="0" w:color="8EAADB"/>
              <w:left w:val="single" w:sz="4" w:space="0" w:color="8EAADB"/>
              <w:bottom w:val="single" w:sz="4" w:space="0" w:color="8EAADB"/>
              <w:right w:val="single" w:sz="4" w:space="0" w:color="8EAADB"/>
            </w:tcBorders>
            <w:hideMark/>
          </w:tcPr>
          <w:p w14:paraId="4321FBA2" w14:textId="77777777" w:rsidR="00575A4F" w:rsidRPr="00A30AF0" w:rsidRDefault="00575A4F" w:rsidP="004C4A28">
            <w:pPr>
              <w:spacing w:after="120"/>
              <w:rPr>
                <w:rFonts w:eastAsia="Arial" w:cstheme="minorHAnsi"/>
              </w:rPr>
            </w:pPr>
            <w:r w:rsidRPr="00A30AF0">
              <w:rPr>
                <w:rFonts w:eastAsia="Arial" w:cstheme="minorHAnsi"/>
                <w:bCs/>
              </w:rPr>
              <w:t>Incidents meeting the Never Events criteria</w:t>
            </w:r>
          </w:p>
        </w:tc>
        <w:tc>
          <w:tcPr>
            <w:tcW w:w="2978" w:type="dxa"/>
            <w:tcBorders>
              <w:top w:val="single" w:sz="4" w:space="0" w:color="8EAADB"/>
              <w:left w:val="single" w:sz="4" w:space="0" w:color="8EAADB"/>
              <w:bottom w:val="single" w:sz="4" w:space="0" w:color="8EAADB"/>
              <w:right w:val="single" w:sz="4" w:space="0" w:color="8EAADB"/>
            </w:tcBorders>
            <w:hideMark/>
          </w:tcPr>
          <w:p w14:paraId="09BF47C0" w14:textId="77777777" w:rsidR="00575A4F" w:rsidRPr="00A30AF0" w:rsidRDefault="00575A4F" w:rsidP="004C4A28">
            <w:pPr>
              <w:spacing w:after="120"/>
              <w:rPr>
                <w:rFonts w:eastAsia="Arial" w:cstheme="minorHAnsi"/>
              </w:rPr>
            </w:pPr>
            <w:r w:rsidRPr="00A30AF0">
              <w:rPr>
                <w:rFonts w:eastAsia="Arial" w:cstheme="minorHAnsi"/>
                <w:bCs/>
              </w:rPr>
              <w:t>PSII</w:t>
            </w:r>
          </w:p>
        </w:tc>
        <w:tc>
          <w:tcPr>
            <w:tcW w:w="3261" w:type="dxa"/>
            <w:tcBorders>
              <w:top w:val="single" w:sz="4" w:space="0" w:color="8EAADB"/>
              <w:left w:val="single" w:sz="4" w:space="0" w:color="8EAADB"/>
              <w:bottom w:val="single" w:sz="4" w:space="0" w:color="8EAADB"/>
              <w:right w:val="single" w:sz="4" w:space="0" w:color="8EAADB"/>
            </w:tcBorders>
            <w:hideMark/>
          </w:tcPr>
          <w:p w14:paraId="0A3058AF" w14:textId="77777777" w:rsidR="00575A4F" w:rsidRPr="00A30AF0" w:rsidRDefault="00575A4F" w:rsidP="004C4A28">
            <w:pPr>
              <w:spacing w:after="120"/>
              <w:rPr>
                <w:rFonts w:eastAsia="Arial"/>
                <w:b/>
              </w:rPr>
            </w:pPr>
            <w:r w:rsidRPr="00A30AF0">
              <w:t xml:space="preserve">Would support larger organisation to develop local organisational actions </w:t>
            </w:r>
          </w:p>
        </w:tc>
      </w:tr>
      <w:tr w:rsidR="00575A4F" w:rsidRPr="00A30AF0" w14:paraId="692BE3F0" w14:textId="77777777" w:rsidTr="004C4A28">
        <w:tc>
          <w:tcPr>
            <w:tcW w:w="3121" w:type="dxa"/>
            <w:tcBorders>
              <w:top w:val="single" w:sz="4" w:space="0" w:color="8EAADB"/>
              <w:left w:val="single" w:sz="4" w:space="0" w:color="8EAADB"/>
              <w:bottom w:val="single" w:sz="4" w:space="0" w:color="8EAADB"/>
              <w:right w:val="single" w:sz="4" w:space="0" w:color="8EAADB"/>
            </w:tcBorders>
            <w:hideMark/>
          </w:tcPr>
          <w:p w14:paraId="1A75DC91" w14:textId="77777777" w:rsidR="00575A4F" w:rsidRPr="00A30AF0" w:rsidRDefault="00575A4F" w:rsidP="004C4A28">
            <w:pPr>
              <w:spacing w:after="120"/>
              <w:rPr>
                <w:rFonts w:eastAsia="Arial" w:cstheme="minorHAnsi"/>
              </w:rPr>
            </w:pPr>
            <w:r w:rsidRPr="00A30AF0">
              <w:rPr>
                <w:rFonts w:eastAsia="Arial" w:cstheme="minorHAnsi"/>
                <w:bCs/>
              </w:rPr>
              <w:t>Death thought more likely than not due to problems in care (incident meeting the learning from deaths criteria for patient safety incident investigations (PSIIs))</w:t>
            </w:r>
          </w:p>
        </w:tc>
        <w:tc>
          <w:tcPr>
            <w:tcW w:w="2978" w:type="dxa"/>
            <w:tcBorders>
              <w:top w:val="single" w:sz="4" w:space="0" w:color="8EAADB"/>
              <w:left w:val="single" w:sz="4" w:space="0" w:color="8EAADB"/>
              <w:bottom w:val="single" w:sz="4" w:space="0" w:color="8EAADB"/>
              <w:right w:val="single" w:sz="4" w:space="0" w:color="8EAADB"/>
            </w:tcBorders>
            <w:hideMark/>
          </w:tcPr>
          <w:p w14:paraId="369B683D" w14:textId="77777777" w:rsidR="00575A4F" w:rsidRPr="00A30AF0" w:rsidRDefault="00575A4F" w:rsidP="004C4A28">
            <w:pPr>
              <w:spacing w:after="120"/>
              <w:rPr>
                <w:rFonts w:eastAsia="Arial" w:cstheme="minorHAnsi"/>
              </w:rPr>
            </w:pPr>
            <w:r w:rsidRPr="00A30AF0">
              <w:rPr>
                <w:rFonts w:eastAsia="Arial" w:cstheme="minorHAnsi"/>
                <w:bCs/>
              </w:rPr>
              <w:t>PSII</w:t>
            </w:r>
          </w:p>
        </w:tc>
        <w:tc>
          <w:tcPr>
            <w:tcW w:w="3261" w:type="dxa"/>
            <w:tcBorders>
              <w:top w:val="single" w:sz="4" w:space="0" w:color="8EAADB"/>
              <w:left w:val="single" w:sz="4" w:space="0" w:color="8EAADB"/>
              <w:bottom w:val="single" w:sz="4" w:space="0" w:color="8EAADB"/>
              <w:right w:val="single" w:sz="4" w:space="0" w:color="8EAADB"/>
            </w:tcBorders>
            <w:hideMark/>
          </w:tcPr>
          <w:p w14:paraId="02FAC388" w14:textId="77777777" w:rsidR="00575A4F" w:rsidRPr="00A30AF0" w:rsidRDefault="00575A4F" w:rsidP="004C4A28">
            <w:pPr>
              <w:spacing w:after="120"/>
              <w:rPr>
                <w:rFonts w:eastAsia="Arial"/>
                <w:b/>
              </w:rPr>
            </w:pPr>
            <w:r w:rsidRPr="00A30AF0">
              <w:t>Would support larger organisation to develop local organisational actions</w:t>
            </w:r>
          </w:p>
        </w:tc>
      </w:tr>
      <w:tr w:rsidR="00575A4F" w:rsidRPr="00A30AF0" w14:paraId="6979E75F" w14:textId="77777777" w:rsidTr="004C4A28">
        <w:tc>
          <w:tcPr>
            <w:tcW w:w="3121" w:type="dxa"/>
            <w:tcBorders>
              <w:top w:val="single" w:sz="4" w:space="0" w:color="8EAADB"/>
              <w:left w:val="single" w:sz="4" w:space="0" w:color="8EAADB"/>
              <w:bottom w:val="single" w:sz="4" w:space="0" w:color="8EAADB"/>
              <w:right w:val="single" w:sz="4" w:space="0" w:color="8EAADB"/>
            </w:tcBorders>
            <w:hideMark/>
          </w:tcPr>
          <w:p w14:paraId="53D45C7C" w14:textId="77777777" w:rsidR="00575A4F" w:rsidRPr="00A30AF0" w:rsidRDefault="00575A4F" w:rsidP="004C4A28">
            <w:pPr>
              <w:spacing w:after="120"/>
              <w:rPr>
                <w:rFonts w:eastAsia="Arial" w:cstheme="minorHAnsi"/>
                <w:bCs/>
              </w:rPr>
            </w:pPr>
            <w:r w:rsidRPr="00A30AF0">
              <w:rPr>
                <w:rStyle w:val="normaltextrun"/>
                <w:rFonts w:cs="Arial"/>
                <w:color w:val="000000"/>
                <w:shd w:val="clear" w:color="auto" w:fill="FFFFFF"/>
              </w:rPr>
              <w:t>Mental health-related homicides</w:t>
            </w:r>
            <w:r w:rsidRPr="00A30AF0">
              <w:rPr>
                <w:rStyle w:val="eop"/>
                <w:rFonts w:cs="Arial"/>
                <w:color w:val="000000"/>
                <w:shd w:val="clear" w:color="auto" w:fill="FFFFFF"/>
              </w:rPr>
              <w:t> </w:t>
            </w:r>
          </w:p>
        </w:tc>
        <w:tc>
          <w:tcPr>
            <w:tcW w:w="2978" w:type="dxa"/>
            <w:tcBorders>
              <w:top w:val="single" w:sz="4" w:space="0" w:color="8EAADB"/>
              <w:left w:val="single" w:sz="4" w:space="0" w:color="8EAADB"/>
              <w:bottom w:val="single" w:sz="4" w:space="0" w:color="8EAADB"/>
              <w:right w:val="single" w:sz="4" w:space="0" w:color="8EAADB"/>
            </w:tcBorders>
            <w:hideMark/>
          </w:tcPr>
          <w:p w14:paraId="14ECD9EA" w14:textId="77777777" w:rsidR="00575A4F" w:rsidRPr="00A30AF0" w:rsidRDefault="00575A4F" w:rsidP="004C4A28">
            <w:pPr>
              <w:pStyle w:val="paragraph"/>
              <w:spacing w:before="0" w:beforeAutospacing="0" w:after="0" w:afterAutospacing="0" w:line="276" w:lineRule="auto"/>
              <w:textAlignment w:val="baseline"/>
              <w:rPr>
                <w:rFonts w:ascii="Segoe UI" w:hAnsi="Segoe UI" w:cs="Segoe UI"/>
                <w:sz w:val="18"/>
                <w:szCs w:val="18"/>
                <w:lang w:eastAsia="en-US"/>
              </w:rPr>
            </w:pPr>
            <w:r w:rsidRPr="00A30AF0">
              <w:rPr>
                <w:rStyle w:val="normaltextrun"/>
                <w:rFonts w:ascii="Arial" w:hAnsi="Arial" w:cs="Arial"/>
                <w:lang w:eastAsia="en-US"/>
              </w:rPr>
              <w:t>Referred to the NHS England Regional Independent Investigation Team</w:t>
            </w:r>
            <w:r w:rsidRPr="00A30AF0">
              <w:rPr>
                <w:rStyle w:val="eop"/>
                <w:rFonts w:ascii="Arial" w:hAnsi="Arial" w:cs="Arial"/>
                <w:lang w:eastAsia="en-US"/>
              </w:rPr>
              <w:t> </w:t>
            </w:r>
          </w:p>
          <w:p w14:paraId="5D70A9D1" w14:textId="77777777" w:rsidR="00575A4F" w:rsidRPr="00A30AF0" w:rsidRDefault="00575A4F" w:rsidP="004C4A28">
            <w:pPr>
              <w:pStyle w:val="paragraph"/>
              <w:spacing w:before="0" w:beforeAutospacing="0" w:after="0" w:afterAutospacing="0" w:line="276" w:lineRule="auto"/>
              <w:textAlignment w:val="baseline"/>
              <w:rPr>
                <w:rFonts w:ascii="Segoe UI" w:hAnsi="Segoe UI" w:cs="Segoe UI"/>
                <w:sz w:val="18"/>
                <w:szCs w:val="18"/>
                <w:lang w:eastAsia="en-US"/>
              </w:rPr>
            </w:pPr>
            <w:r w:rsidRPr="00A30AF0">
              <w:rPr>
                <w:rStyle w:val="normaltextrun"/>
                <w:rFonts w:ascii="Arial" w:hAnsi="Arial" w:cs="Arial"/>
                <w:lang w:eastAsia="en-US"/>
              </w:rPr>
              <w:t>(RIIT) for consideration for an independent PSII</w:t>
            </w:r>
            <w:r w:rsidRPr="00A30AF0">
              <w:rPr>
                <w:rStyle w:val="eop"/>
                <w:rFonts w:ascii="Arial" w:hAnsi="Arial" w:cs="Arial"/>
                <w:lang w:eastAsia="en-US"/>
              </w:rPr>
              <w:t> </w:t>
            </w:r>
          </w:p>
          <w:p w14:paraId="462F9F87" w14:textId="77777777" w:rsidR="00575A4F" w:rsidRPr="00A30AF0" w:rsidRDefault="00575A4F" w:rsidP="004C4A28">
            <w:pPr>
              <w:pStyle w:val="paragraph"/>
              <w:spacing w:before="0" w:beforeAutospacing="0" w:after="0" w:afterAutospacing="0" w:line="276" w:lineRule="auto"/>
              <w:textAlignment w:val="baseline"/>
              <w:rPr>
                <w:rFonts w:ascii="Segoe UI" w:hAnsi="Segoe UI" w:cs="Segoe UI"/>
                <w:sz w:val="18"/>
                <w:szCs w:val="18"/>
                <w:lang w:eastAsia="en-US"/>
              </w:rPr>
            </w:pPr>
            <w:r w:rsidRPr="00A30AF0">
              <w:rPr>
                <w:rStyle w:val="eop"/>
                <w:rFonts w:ascii="Arial" w:hAnsi="Arial" w:cs="Arial"/>
                <w:lang w:eastAsia="en-US"/>
              </w:rPr>
              <w:t> </w:t>
            </w:r>
          </w:p>
          <w:p w14:paraId="2C07C766" w14:textId="77777777" w:rsidR="00575A4F" w:rsidRPr="00A30AF0" w:rsidRDefault="00575A4F" w:rsidP="004C4A28">
            <w:pPr>
              <w:pStyle w:val="paragraph"/>
              <w:spacing w:before="0" w:beforeAutospacing="0" w:after="0" w:afterAutospacing="0" w:line="276" w:lineRule="auto"/>
              <w:textAlignment w:val="baseline"/>
              <w:rPr>
                <w:rFonts w:ascii="Segoe UI" w:hAnsi="Segoe UI" w:cs="Segoe UI"/>
                <w:sz w:val="18"/>
                <w:szCs w:val="18"/>
                <w:lang w:eastAsia="en-US"/>
              </w:rPr>
            </w:pPr>
            <w:r w:rsidRPr="00A30AF0">
              <w:rPr>
                <w:rStyle w:val="normaltextrun"/>
                <w:rFonts w:ascii="Arial" w:hAnsi="Arial" w:cs="Arial"/>
                <w:lang w:eastAsia="en-US"/>
              </w:rPr>
              <w:t>Locally led PSII may be required</w:t>
            </w:r>
            <w:r w:rsidRPr="00A30AF0">
              <w:rPr>
                <w:rStyle w:val="eop"/>
                <w:rFonts w:ascii="Arial" w:hAnsi="Arial" w:cs="Arial"/>
                <w:lang w:eastAsia="en-US"/>
              </w:rPr>
              <w:t> </w:t>
            </w:r>
          </w:p>
        </w:tc>
        <w:tc>
          <w:tcPr>
            <w:tcW w:w="3261" w:type="dxa"/>
            <w:tcBorders>
              <w:top w:val="single" w:sz="4" w:space="0" w:color="8EAADB"/>
              <w:left w:val="single" w:sz="4" w:space="0" w:color="8EAADB"/>
              <w:bottom w:val="single" w:sz="4" w:space="0" w:color="8EAADB"/>
              <w:right w:val="single" w:sz="4" w:space="0" w:color="8EAADB"/>
            </w:tcBorders>
            <w:hideMark/>
          </w:tcPr>
          <w:p w14:paraId="4179673A" w14:textId="77777777" w:rsidR="00575A4F" w:rsidRPr="00A30AF0" w:rsidRDefault="00575A4F" w:rsidP="004C4A28">
            <w:pPr>
              <w:spacing w:after="120"/>
            </w:pPr>
            <w:r w:rsidRPr="00A30AF0">
              <w:rPr>
                <w:rStyle w:val="normaltextrun"/>
                <w:rFonts w:cs="Arial"/>
                <w:color w:val="000000"/>
                <w:shd w:val="clear" w:color="auto" w:fill="FFFFFF"/>
              </w:rPr>
              <w:t>As decided by the RIIT</w:t>
            </w:r>
            <w:r w:rsidRPr="00A30AF0">
              <w:rPr>
                <w:rStyle w:val="eop"/>
                <w:rFonts w:cs="Arial"/>
                <w:color w:val="000000"/>
                <w:shd w:val="clear" w:color="auto" w:fill="FFFFFF"/>
              </w:rPr>
              <w:t> </w:t>
            </w:r>
          </w:p>
        </w:tc>
      </w:tr>
      <w:tr w:rsidR="00575A4F" w:rsidRPr="00A30AF0" w14:paraId="69D5DF2E" w14:textId="77777777" w:rsidTr="004C4A28">
        <w:tc>
          <w:tcPr>
            <w:tcW w:w="3121" w:type="dxa"/>
            <w:tcBorders>
              <w:top w:val="single" w:sz="4" w:space="0" w:color="8EAADB"/>
              <w:left w:val="single" w:sz="4" w:space="0" w:color="8EAADB"/>
              <w:bottom w:val="single" w:sz="4" w:space="0" w:color="8EAADB"/>
              <w:right w:val="single" w:sz="4" w:space="0" w:color="8EAADB"/>
            </w:tcBorders>
            <w:hideMark/>
          </w:tcPr>
          <w:p w14:paraId="04AE1669" w14:textId="77777777" w:rsidR="00575A4F" w:rsidRPr="00A30AF0" w:rsidRDefault="00575A4F" w:rsidP="004C4A28">
            <w:pPr>
              <w:spacing w:after="120"/>
              <w:rPr>
                <w:rStyle w:val="normaltextrun"/>
                <w:rFonts w:cs="Arial"/>
                <w:color w:val="000000"/>
                <w:shd w:val="clear" w:color="auto" w:fill="FFFFFF"/>
              </w:rPr>
            </w:pPr>
            <w:r w:rsidRPr="00A30AF0">
              <w:rPr>
                <w:rStyle w:val="normaltextrun"/>
                <w:rFonts w:cs="Arial"/>
                <w:color w:val="000000"/>
                <w:shd w:val="clear" w:color="auto" w:fill="FFFFFF"/>
              </w:rPr>
              <w:t>Deaths of persons with learning disabilities</w:t>
            </w:r>
            <w:r w:rsidRPr="00A30AF0">
              <w:rPr>
                <w:rStyle w:val="eop"/>
                <w:rFonts w:cs="Arial"/>
                <w:color w:val="000000"/>
                <w:shd w:val="clear" w:color="auto" w:fill="FFFFFF"/>
              </w:rPr>
              <w:t> </w:t>
            </w:r>
          </w:p>
        </w:tc>
        <w:tc>
          <w:tcPr>
            <w:tcW w:w="2978" w:type="dxa"/>
            <w:tcBorders>
              <w:top w:val="single" w:sz="4" w:space="0" w:color="8EAADB"/>
              <w:left w:val="single" w:sz="4" w:space="0" w:color="8EAADB"/>
              <w:bottom w:val="single" w:sz="4" w:space="0" w:color="8EAADB"/>
              <w:right w:val="single" w:sz="4" w:space="0" w:color="8EAADB"/>
            </w:tcBorders>
          </w:tcPr>
          <w:p w14:paraId="259E6707" w14:textId="77777777" w:rsidR="00575A4F" w:rsidRPr="00A30AF0" w:rsidRDefault="00575A4F" w:rsidP="004C4A28">
            <w:pPr>
              <w:pStyle w:val="paragraph"/>
              <w:spacing w:before="0" w:beforeAutospacing="0" w:after="0" w:afterAutospacing="0" w:line="276" w:lineRule="auto"/>
              <w:textAlignment w:val="baseline"/>
              <w:rPr>
                <w:rFonts w:ascii="Segoe UI" w:hAnsi="Segoe UI" w:cs="Segoe UI"/>
                <w:sz w:val="18"/>
                <w:szCs w:val="18"/>
                <w:lang w:eastAsia="en-US"/>
              </w:rPr>
            </w:pPr>
            <w:r w:rsidRPr="00A30AF0">
              <w:rPr>
                <w:rStyle w:val="normaltextrun"/>
                <w:rFonts w:ascii="Arial" w:hAnsi="Arial" w:cs="Arial"/>
                <w:lang w:eastAsia="en-US"/>
              </w:rPr>
              <w:t>Refer for Learning Disability Mortality Review (LeDeR)</w:t>
            </w:r>
            <w:r w:rsidRPr="00A30AF0">
              <w:rPr>
                <w:rStyle w:val="eop"/>
                <w:rFonts w:ascii="Arial" w:hAnsi="Arial" w:cs="Arial"/>
                <w:lang w:eastAsia="en-US"/>
              </w:rPr>
              <w:t> </w:t>
            </w:r>
          </w:p>
          <w:p w14:paraId="48E349D0" w14:textId="77777777" w:rsidR="00575A4F" w:rsidRPr="00A30AF0" w:rsidRDefault="00575A4F" w:rsidP="004C4A28">
            <w:pPr>
              <w:pStyle w:val="paragraph"/>
              <w:spacing w:before="0" w:beforeAutospacing="0" w:after="0" w:afterAutospacing="0" w:line="276" w:lineRule="auto"/>
              <w:textAlignment w:val="baseline"/>
              <w:rPr>
                <w:rFonts w:ascii="Segoe UI" w:hAnsi="Segoe UI" w:cs="Segoe UI"/>
                <w:sz w:val="18"/>
                <w:szCs w:val="18"/>
                <w:lang w:eastAsia="en-US"/>
              </w:rPr>
            </w:pPr>
            <w:r w:rsidRPr="00A30AF0">
              <w:rPr>
                <w:rStyle w:val="eop"/>
                <w:rFonts w:ascii="Arial" w:hAnsi="Arial" w:cs="Arial"/>
                <w:lang w:eastAsia="en-US"/>
              </w:rPr>
              <w:t> </w:t>
            </w:r>
          </w:p>
          <w:p w14:paraId="52939B56" w14:textId="77777777" w:rsidR="00575A4F" w:rsidRPr="00A30AF0" w:rsidRDefault="00575A4F" w:rsidP="004C4A28">
            <w:pPr>
              <w:pStyle w:val="paragraph"/>
              <w:spacing w:before="0" w:beforeAutospacing="0" w:after="0" w:afterAutospacing="0" w:line="276" w:lineRule="auto"/>
              <w:textAlignment w:val="baseline"/>
              <w:rPr>
                <w:rFonts w:ascii="Segoe UI" w:hAnsi="Segoe UI" w:cs="Segoe UI"/>
                <w:sz w:val="18"/>
                <w:szCs w:val="18"/>
                <w:lang w:eastAsia="en-US"/>
              </w:rPr>
            </w:pPr>
            <w:r w:rsidRPr="00A30AF0">
              <w:rPr>
                <w:rStyle w:val="normaltextrun"/>
                <w:rFonts w:ascii="Arial" w:hAnsi="Arial" w:cs="Arial"/>
                <w:lang w:eastAsia="en-US"/>
              </w:rPr>
              <w:t>Locally led PSII (or other response) may be required alongside the</w:t>
            </w:r>
            <w:r w:rsidRPr="00A30AF0">
              <w:rPr>
                <w:rStyle w:val="eop"/>
                <w:rFonts w:ascii="Arial" w:hAnsi="Arial" w:cs="Arial"/>
                <w:lang w:eastAsia="en-US"/>
              </w:rPr>
              <w:t> </w:t>
            </w:r>
          </w:p>
          <w:p w14:paraId="03BB05DE" w14:textId="77777777" w:rsidR="00575A4F" w:rsidRPr="00A30AF0" w:rsidRDefault="00575A4F" w:rsidP="004C4A28">
            <w:pPr>
              <w:pStyle w:val="paragraph"/>
              <w:spacing w:before="0" w:beforeAutospacing="0" w:after="0" w:afterAutospacing="0" w:line="276" w:lineRule="auto"/>
              <w:textAlignment w:val="baseline"/>
              <w:rPr>
                <w:rFonts w:ascii="Segoe UI" w:hAnsi="Segoe UI" w:cs="Segoe UI"/>
                <w:sz w:val="18"/>
                <w:szCs w:val="18"/>
                <w:lang w:eastAsia="en-US"/>
              </w:rPr>
            </w:pPr>
            <w:r w:rsidRPr="00A30AF0">
              <w:rPr>
                <w:rStyle w:val="normaltextrun"/>
                <w:rFonts w:ascii="Arial" w:hAnsi="Arial" w:cs="Arial"/>
                <w:lang w:eastAsia="en-US"/>
              </w:rPr>
              <w:t>LeDeR – organisations should liaise with this.</w:t>
            </w:r>
          </w:p>
          <w:p w14:paraId="38DCBE09" w14:textId="77777777" w:rsidR="00575A4F" w:rsidRPr="00A30AF0" w:rsidRDefault="00575A4F" w:rsidP="004C4A28">
            <w:pPr>
              <w:pStyle w:val="paragraph"/>
              <w:spacing w:before="0" w:beforeAutospacing="0" w:after="0" w:afterAutospacing="0" w:line="276" w:lineRule="auto"/>
              <w:ind w:firstLine="720"/>
              <w:textAlignment w:val="baseline"/>
              <w:rPr>
                <w:rStyle w:val="normaltextrun"/>
                <w:rFonts w:ascii="Arial" w:hAnsi="Arial" w:cs="Arial"/>
              </w:rPr>
            </w:pPr>
          </w:p>
        </w:tc>
        <w:tc>
          <w:tcPr>
            <w:tcW w:w="3261" w:type="dxa"/>
            <w:tcBorders>
              <w:top w:val="single" w:sz="4" w:space="0" w:color="8EAADB"/>
              <w:left w:val="single" w:sz="4" w:space="0" w:color="8EAADB"/>
              <w:bottom w:val="single" w:sz="4" w:space="0" w:color="8EAADB"/>
              <w:right w:val="single" w:sz="4" w:space="0" w:color="8EAADB"/>
            </w:tcBorders>
            <w:hideMark/>
          </w:tcPr>
          <w:p w14:paraId="07733571" w14:textId="77777777" w:rsidR="00575A4F" w:rsidRPr="00A30AF0" w:rsidRDefault="00575A4F" w:rsidP="004C4A28">
            <w:pPr>
              <w:spacing w:after="120"/>
            </w:pPr>
            <w:r w:rsidRPr="00A30AF0">
              <w:rPr>
                <w:rStyle w:val="normaltextrun"/>
                <w:rFonts w:cs="Arial"/>
                <w:color w:val="000000"/>
                <w:shd w:val="clear" w:color="auto" w:fill="FFFFFF"/>
              </w:rPr>
              <w:t>LeDeR programme</w:t>
            </w:r>
            <w:r w:rsidRPr="00A30AF0">
              <w:rPr>
                <w:rStyle w:val="eop"/>
                <w:rFonts w:cs="Arial"/>
                <w:color w:val="000000"/>
                <w:shd w:val="clear" w:color="auto" w:fill="FFFFFF"/>
              </w:rPr>
              <w:t> </w:t>
            </w:r>
          </w:p>
        </w:tc>
      </w:tr>
      <w:tr w:rsidR="00575A4F" w:rsidRPr="00A30AF0" w14:paraId="636E93EC" w14:textId="77777777" w:rsidTr="004C4A28">
        <w:tc>
          <w:tcPr>
            <w:tcW w:w="3121" w:type="dxa"/>
            <w:tcBorders>
              <w:top w:val="single" w:sz="4" w:space="0" w:color="8EAADB"/>
              <w:left w:val="single" w:sz="4" w:space="0" w:color="8EAADB"/>
              <w:bottom w:val="single" w:sz="4" w:space="0" w:color="8EAADB"/>
              <w:right w:val="single" w:sz="4" w:space="0" w:color="8EAADB"/>
            </w:tcBorders>
            <w:hideMark/>
          </w:tcPr>
          <w:p w14:paraId="4CDFCB37" w14:textId="77777777" w:rsidR="00575A4F" w:rsidRPr="00A30AF0" w:rsidRDefault="00575A4F" w:rsidP="004C4A28">
            <w:pPr>
              <w:spacing w:after="120"/>
              <w:rPr>
                <w:rStyle w:val="normaltextrun"/>
                <w:rFonts w:cs="Arial"/>
                <w:color w:val="000000"/>
                <w:shd w:val="clear" w:color="auto" w:fill="FFFFFF"/>
              </w:rPr>
            </w:pPr>
            <w:r w:rsidRPr="00A30AF0">
              <w:rPr>
                <w:rStyle w:val="normaltextrun"/>
                <w:rFonts w:cs="Arial"/>
                <w:color w:val="000000"/>
                <w:bdr w:val="none" w:sz="0" w:space="0" w:color="auto" w:frame="1"/>
              </w:rPr>
              <w:t>Domestic homicide</w:t>
            </w:r>
          </w:p>
        </w:tc>
        <w:tc>
          <w:tcPr>
            <w:tcW w:w="2978" w:type="dxa"/>
            <w:tcBorders>
              <w:top w:val="single" w:sz="4" w:space="0" w:color="8EAADB"/>
              <w:left w:val="single" w:sz="4" w:space="0" w:color="8EAADB"/>
              <w:bottom w:val="single" w:sz="4" w:space="0" w:color="8EAADB"/>
              <w:right w:val="single" w:sz="4" w:space="0" w:color="8EAADB"/>
            </w:tcBorders>
          </w:tcPr>
          <w:p w14:paraId="4083DF36" w14:textId="77777777" w:rsidR="00575A4F" w:rsidRPr="00A30AF0" w:rsidRDefault="00575A4F" w:rsidP="004C4A28">
            <w:pPr>
              <w:pStyle w:val="paragraph"/>
              <w:spacing w:before="0" w:beforeAutospacing="0" w:after="0" w:afterAutospacing="0" w:line="276" w:lineRule="auto"/>
              <w:textAlignment w:val="baseline"/>
              <w:rPr>
                <w:rFonts w:ascii="Segoe UI" w:hAnsi="Segoe UI" w:cs="Segoe UI"/>
                <w:sz w:val="18"/>
                <w:szCs w:val="18"/>
                <w:lang w:eastAsia="en-US"/>
              </w:rPr>
            </w:pPr>
            <w:r w:rsidRPr="00A30AF0">
              <w:rPr>
                <w:rStyle w:val="normaltextrun"/>
                <w:rFonts w:ascii="Arial" w:hAnsi="Arial" w:cs="Arial"/>
                <w:lang w:eastAsia="en-US"/>
              </w:rPr>
              <w:t>A domestic homicide is identified by the police usually in partnership</w:t>
            </w:r>
            <w:r w:rsidRPr="00A30AF0">
              <w:rPr>
                <w:rStyle w:val="eop"/>
                <w:rFonts w:ascii="Arial" w:hAnsi="Arial" w:cs="Arial"/>
                <w:lang w:eastAsia="en-US"/>
              </w:rPr>
              <w:t> </w:t>
            </w:r>
          </w:p>
          <w:p w14:paraId="1E16F97B" w14:textId="77777777" w:rsidR="00575A4F" w:rsidRPr="00A30AF0" w:rsidRDefault="00575A4F" w:rsidP="004C4A28">
            <w:pPr>
              <w:pStyle w:val="paragraph"/>
              <w:spacing w:before="0" w:beforeAutospacing="0" w:after="0" w:afterAutospacing="0" w:line="276" w:lineRule="auto"/>
              <w:textAlignment w:val="baseline"/>
              <w:rPr>
                <w:rFonts w:ascii="Segoe UI" w:hAnsi="Segoe UI" w:cs="Segoe UI"/>
                <w:sz w:val="18"/>
                <w:szCs w:val="18"/>
                <w:lang w:eastAsia="en-US"/>
              </w:rPr>
            </w:pPr>
            <w:r w:rsidRPr="00A30AF0">
              <w:rPr>
                <w:rStyle w:val="normaltextrun"/>
                <w:rFonts w:ascii="Arial" w:hAnsi="Arial" w:cs="Arial"/>
                <w:lang w:eastAsia="en-US"/>
              </w:rPr>
              <w:t xml:space="preserve">with the community safety partnership (CSP) with whom the overall responsibility lies for establishing a review of </w:t>
            </w:r>
            <w:r w:rsidRPr="00A30AF0">
              <w:rPr>
                <w:rStyle w:val="normaltextrun"/>
                <w:rFonts w:ascii="Arial" w:hAnsi="Arial" w:cs="Arial"/>
                <w:lang w:eastAsia="en-US"/>
              </w:rPr>
              <w:lastRenderedPageBreak/>
              <w:t>the case where the CSP considers that the criteria for a domestic homicide review (DHR) are met, it uses local contacts and requests the establishment of a DHR panel.</w:t>
            </w:r>
            <w:r w:rsidRPr="00A30AF0">
              <w:rPr>
                <w:rStyle w:val="eop"/>
                <w:rFonts w:ascii="Arial" w:hAnsi="Arial" w:cs="Arial"/>
                <w:lang w:eastAsia="en-US"/>
              </w:rPr>
              <w:t> </w:t>
            </w:r>
          </w:p>
          <w:p w14:paraId="726D9582" w14:textId="77777777" w:rsidR="00575A4F" w:rsidRPr="00A30AF0" w:rsidRDefault="00575A4F" w:rsidP="004C4A28">
            <w:pPr>
              <w:pStyle w:val="paragraph"/>
              <w:spacing w:before="0" w:beforeAutospacing="0" w:after="0" w:afterAutospacing="0" w:line="276" w:lineRule="auto"/>
              <w:textAlignment w:val="baseline"/>
              <w:rPr>
                <w:rFonts w:ascii="Segoe UI" w:hAnsi="Segoe UI" w:cs="Segoe UI"/>
                <w:sz w:val="18"/>
                <w:szCs w:val="18"/>
                <w:lang w:eastAsia="en-US"/>
              </w:rPr>
            </w:pPr>
            <w:r w:rsidRPr="00A30AF0">
              <w:rPr>
                <w:rStyle w:val="eop"/>
                <w:rFonts w:ascii="Arial" w:hAnsi="Arial" w:cs="Arial"/>
                <w:lang w:eastAsia="en-US"/>
              </w:rPr>
              <w:t> </w:t>
            </w:r>
          </w:p>
          <w:p w14:paraId="710D9469" w14:textId="77777777" w:rsidR="00575A4F" w:rsidRPr="00A30AF0" w:rsidRDefault="00575A4F" w:rsidP="004C4A28">
            <w:pPr>
              <w:pStyle w:val="paragraph"/>
              <w:spacing w:before="0" w:beforeAutospacing="0" w:after="0" w:afterAutospacing="0" w:line="276" w:lineRule="auto"/>
              <w:textAlignment w:val="baseline"/>
              <w:rPr>
                <w:rFonts w:ascii="Segoe UI" w:hAnsi="Segoe UI" w:cs="Segoe UI"/>
                <w:sz w:val="18"/>
                <w:szCs w:val="18"/>
                <w:lang w:eastAsia="en-US"/>
              </w:rPr>
            </w:pPr>
            <w:r w:rsidRPr="00A30AF0">
              <w:rPr>
                <w:rStyle w:val="normaltextrun"/>
                <w:rFonts w:ascii="Arial" w:hAnsi="Arial" w:cs="Arial"/>
                <w:lang w:eastAsia="en-US"/>
              </w:rPr>
              <w:t>The Domestic Violence, Crime and Victims Act 2004 sets out the statutory obligations and requirements of organisations and commissioners of health services in relation to DHR.</w:t>
            </w:r>
          </w:p>
          <w:p w14:paraId="31036779" w14:textId="77777777" w:rsidR="00575A4F" w:rsidRPr="00A30AF0" w:rsidRDefault="00575A4F" w:rsidP="004C4A28">
            <w:pPr>
              <w:pStyle w:val="paragraph"/>
              <w:spacing w:before="0" w:beforeAutospacing="0" w:after="0" w:afterAutospacing="0" w:line="276" w:lineRule="auto"/>
              <w:textAlignment w:val="baseline"/>
              <w:rPr>
                <w:rStyle w:val="normaltextrun"/>
                <w:rFonts w:ascii="Arial" w:hAnsi="Arial" w:cs="Arial"/>
              </w:rPr>
            </w:pPr>
          </w:p>
        </w:tc>
        <w:tc>
          <w:tcPr>
            <w:tcW w:w="3261" w:type="dxa"/>
            <w:tcBorders>
              <w:top w:val="single" w:sz="4" w:space="0" w:color="8EAADB"/>
              <w:left w:val="single" w:sz="4" w:space="0" w:color="8EAADB"/>
              <w:bottom w:val="single" w:sz="4" w:space="0" w:color="8EAADB"/>
              <w:right w:val="single" w:sz="4" w:space="0" w:color="8EAADB"/>
            </w:tcBorders>
            <w:hideMark/>
          </w:tcPr>
          <w:p w14:paraId="6AA55303" w14:textId="77777777" w:rsidR="00575A4F" w:rsidRPr="00A30AF0" w:rsidRDefault="00575A4F" w:rsidP="004C4A28">
            <w:pPr>
              <w:spacing w:after="120"/>
              <w:rPr>
                <w:rStyle w:val="normaltextrun"/>
                <w:rFonts w:cs="Arial"/>
                <w:color w:val="000000"/>
                <w:shd w:val="clear" w:color="auto" w:fill="FFFFFF"/>
              </w:rPr>
            </w:pPr>
            <w:r w:rsidRPr="00A30AF0">
              <w:rPr>
                <w:rStyle w:val="normaltextrun"/>
                <w:rFonts w:cs="Arial"/>
                <w:color w:val="000000"/>
                <w:shd w:val="clear" w:color="auto" w:fill="FFFFFF"/>
              </w:rPr>
              <w:lastRenderedPageBreak/>
              <w:t>CSP</w:t>
            </w:r>
          </w:p>
        </w:tc>
      </w:tr>
    </w:tbl>
    <w:p w14:paraId="242DABEA" w14:textId="09D3C7B7" w:rsidR="00575A4F" w:rsidRPr="001F6614" w:rsidRDefault="00575A4F" w:rsidP="00575A4F">
      <w:pPr>
        <w:spacing w:before="280" w:after="280" w:line="360" w:lineRule="atLeast"/>
        <w:ind w:left="-284" w:right="119"/>
        <w:rPr>
          <w:rFonts w:eastAsiaTheme="majorEastAsia" w:cstheme="majorBidi"/>
          <w:b/>
          <w:bCs/>
          <w:sz w:val="36"/>
          <w:szCs w:val="36"/>
        </w:rPr>
      </w:pPr>
      <w:r w:rsidRPr="001F6614">
        <w:rPr>
          <w:rFonts w:eastAsiaTheme="majorEastAsia" w:cstheme="majorBidi"/>
          <w:b/>
          <w:bCs/>
          <w:color w:val="4F81BD" w:themeColor="accent1"/>
          <w:sz w:val="36"/>
          <w:szCs w:val="36"/>
        </w:rPr>
        <w:t xml:space="preserve">Our patient safety incident response plan: local </w:t>
      </w:r>
      <w:r w:rsidR="003B41DD" w:rsidRPr="001F6614">
        <w:rPr>
          <w:rFonts w:eastAsiaTheme="majorEastAsia" w:cstheme="majorBidi"/>
          <w:b/>
          <w:bCs/>
          <w:color w:val="4F81BD" w:themeColor="accent1"/>
          <w:sz w:val="36"/>
          <w:szCs w:val="36"/>
        </w:rPr>
        <w:t>Priorities</w:t>
      </w:r>
      <w:r w:rsidR="003B41DD" w:rsidRPr="001F6614">
        <w:rPr>
          <w:rFonts w:eastAsiaTheme="majorEastAsia" w:cstheme="majorBidi"/>
          <w:b/>
          <w:bCs/>
          <w:sz w:val="36"/>
          <w:szCs w:val="36"/>
        </w:rPr>
        <w:t xml:space="preserve"> </w:t>
      </w:r>
    </w:p>
    <w:p w14:paraId="0728E80F" w14:textId="19D0C8CC" w:rsidR="00575A4F" w:rsidRPr="00A30AF0" w:rsidRDefault="00575A4F" w:rsidP="00575A4F">
      <w:pPr>
        <w:spacing w:before="280" w:after="280" w:line="360" w:lineRule="atLeast"/>
        <w:ind w:left="-284" w:right="119"/>
      </w:pPr>
      <w:r w:rsidRPr="00A30AF0">
        <w:t>PSIRF allows organisations to explore patient safety incidents relevant to their context and the populations served.  We have identified the patient safety priorities set out below:</w:t>
      </w:r>
      <w:r w:rsidR="003B41DD" w:rsidRPr="00A30AF0">
        <w:t xml:space="preserve"> examples below </w:t>
      </w:r>
    </w:p>
    <w:tbl>
      <w:tblPr>
        <w:tblW w:w="9356" w:type="dxa"/>
        <w:tblInd w:w="-289"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3119"/>
        <w:gridCol w:w="2977"/>
        <w:gridCol w:w="3260"/>
      </w:tblGrid>
      <w:tr w:rsidR="00575A4F" w:rsidRPr="00A30AF0" w14:paraId="5FEB9018" w14:textId="77777777" w:rsidTr="004C4A28">
        <w:tc>
          <w:tcPr>
            <w:tcW w:w="3119" w:type="dxa"/>
          </w:tcPr>
          <w:p w14:paraId="475B35D4" w14:textId="77777777" w:rsidR="00575A4F" w:rsidRPr="00A30AF0" w:rsidRDefault="00575A4F" w:rsidP="004C4A28">
            <w:pPr>
              <w:spacing w:line="240" w:lineRule="auto"/>
              <w:rPr>
                <w:rFonts w:eastAsia="Arial" w:cstheme="minorHAnsi"/>
                <w:b/>
              </w:rPr>
            </w:pPr>
            <w:r w:rsidRPr="00A30AF0">
              <w:rPr>
                <w:rFonts w:eastAsia="Arial" w:cstheme="minorHAnsi"/>
                <w:b/>
              </w:rPr>
              <w:t xml:space="preserve">Patient safety incident type or issue </w:t>
            </w:r>
          </w:p>
        </w:tc>
        <w:tc>
          <w:tcPr>
            <w:tcW w:w="2977" w:type="dxa"/>
          </w:tcPr>
          <w:p w14:paraId="112CF091" w14:textId="77777777" w:rsidR="00575A4F" w:rsidRPr="00A30AF0" w:rsidRDefault="00575A4F" w:rsidP="004C4A28">
            <w:pPr>
              <w:spacing w:line="240" w:lineRule="auto"/>
              <w:rPr>
                <w:rFonts w:eastAsia="Arial"/>
                <w:b/>
                <w:bCs/>
              </w:rPr>
            </w:pPr>
            <w:r w:rsidRPr="00A30AF0">
              <w:rPr>
                <w:rFonts w:eastAsia="Arial"/>
                <w:b/>
                <w:bCs/>
              </w:rPr>
              <w:t>Planned response</w:t>
            </w:r>
          </w:p>
          <w:p w14:paraId="0415A965" w14:textId="77777777" w:rsidR="00575A4F" w:rsidRPr="00A30AF0" w:rsidRDefault="00575A4F" w:rsidP="004C4A28">
            <w:pPr>
              <w:spacing w:line="240" w:lineRule="auto"/>
              <w:rPr>
                <w:rFonts w:eastAsia="Arial"/>
                <w:b/>
              </w:rPr>
            </w:pPr>
            <w:r w:rsidRPr="00A30AF0">
              <w:rPr>
                <w:rFonts w:eastAsia="Arial"/>
                <w:b/>
                <w:bCs/>
              </w:rPr>
              <w:t xml:space="preserve">What tool would you use? </w:t>
            </w:r>
          </w:p>
        </w:tc>
        <w:tc>
          <w:tcPr>
            <w:tcW w:w="3260" w:type="dxa"/>
          </w:tcPr>
          <w:p w14:paraId="4E103C71" w14:textId="77777777" w:rsidR="00575A4F" w:rsidRPr="00A30AF0" w:rsidRDefault="00575A4F" w:rsidP="004C4A28">
            <w:pPr>
              <w:spacing w:line="240" w:lineRule="auto"/>
              <w:rPr>
                <w:rFonts w:eastAsia="Arial" w:cstheme="minorHAnsi"/>
                <w:b/>
              </w:rPr>
            </w:pPr>
            <w:r w:rsidRPr="00A30AF0">
              <w:rPr>
                <w:rFonts w:eastAsia="Arial" w:cstheme="minorHAnsi"/>
                <w:b/>
              </w:rPr>
              <w:t>Anticipated improvement route</w:t>
            </w:r>
          </w:p>
        </w:tc>
      </w:tr>
      <w:tr w:rsidR="00575A4F" w:rsidRPr="00A30AF0" w14:paraId="272CD8B4" w14:textId="77777777" w:rsidTr="004C4A28">
        <w:tc>
          <w:tcPr>
            <w:tcW w:w="3119" w:type="dxa"/>
          </w:tcPr>
          <w:p w14:paraId="6B03C8C6" w14:textId="1BEBCF2F" w:rsidR="00575A4F" w:rsidRPr="00A30AF0" w:rsidRDefault="001F6614" w:rsidP="004C4A28">
            <w:pPr>
              <w:rPr>
                <w:rFonts w:eastAsia="Arial" w:cstheme="minorHAnsi"/>
              </w:rPr>
            </w:pPr>
            <w:r>
              <w:rPr>
                <w:rFonts w:eastAsia="Arial" w:cstheme="minorHAnsi"/>
              </w:rPr>
              <w:t>Persons being supported exhibiting self-neglect.</w:t>
            </w:r>
          </w:p>
        </w:tc>
        <w:tc>
          <w:tcPr>
            <w:tcW w:w="2977" w:type="dxa"/>
          </w:tcPr>
          <w:p w14:paraId="7EDDA117" w14:textId="77777777" w:rsidR="00575A4F" w:rsidRPr="00A30AF0" w:rsidRDefault="00575A4F" w:rsidP="004C4A28">
            <w:pPr>
              <w:pStyle w:val="paragraph"/>
              <w:spacing w:before="0" w:beforeAutospacing="0" w:after="0" w:afterAutospacing="0"/>
              <w:textAlignment w:val="baseline"/>
              <w:rPr>
                <w:rFonts w:ascii="Segoe UI" w:hAnsi="Segoe UI" w:cs="Segoe UI"/>
                <w:color w:val="000000"/>
                <w:sz w:val="18"/>
                <w:szCs w:val="18"/>
              </w:rPr>
            </w:pPr>
            <w:r w:rsidRPr="00A30AF0">
              <w:rPr>
                <w:rStyle w:val="normaltextrun"/>
                <w:rFonts w:ascii="Arial" w:hAnsi="Arial" w:cs="Arial"/>
                <w:b/>
                <w:bCs/>
                <w:color w:val="000000"/>
                <w:sz w:val="22"/>
                <w:szCs w:val="22"/>
              </w:rPr>
              <w:t>Action Review (AAR) </w:t>
            </w:r>
            <w:r w:rsidRPr="00A30AF0">
              <w:rPr>
                <w:rStyle w:val="eop"/>
                <w:rFonts w:ascii="Arial" w:hAnsi="Arial" w:cs="Arial"/>
                <w:color w:val="000000"/>
                <w:sz w:val="22"/>
                <w:szCs w:val="22"/>
              </w:rPr>
              <w:t> </w:t>
            </w:r>
          </w:p>
          <w:p w14:paraId="1779EBF7" w14:textId="77777777" w:rsidR="00575A4F" w:rsidRPr="00A30AF0" w:rsidRDefault="00575A4F" w:rsidP="004C4A28">
            <w:pPr>
              <w:pStyle w:val="paragraph"/>
              <w:spacing w:before="0" w:beforeAutospacing="0" w:after="0" w:afterAutospacing="0"/>
              <w:textAlignment w:val="baseline"/>
              <w:rPr>
                <w:rFonts w:ascii="Segoe UI" w:hAnsi="Segoe UI" w:cs="Segoe UI"/>
                <w:color w:val="000000"/>
                <w:sz w:val="18"/>
                <w:szCs w:val="18"/>
              </w:rPr>
            </w:pPr>
            <w:r w:rsidRPr="00A30AF0">
              <w:rPr>
                <w:rStyle w:val="normaltextrun"/>
                <w:rFonts w:ascii="Arial" w:hAnsi="Arial" w:cs="Arial"/>
                <w:color w:val="000000"/>
                <w:sz w:val="22"/>
                <w:szCs w:val="22"/>
              </w:rPr>
              <w:t>A structured approach for reflecting on the work of a group and identifying what went well, strengths, weaknesses and areas for improvement. </w:t>
            </w:r>
            <w:r w:rsidRPr="00A30AF0">
              <w:rPr>
                <w:rStyle w:val="eop"/>
                <w:rFonts w:ascii="Arial" w:hAnsi="Arial" w:cs="Arial"/>
                <w:color w:val="000000"/>
                <w:sz w:val="22"/>
                <w:szCs w:val="22"/>
              </w:rPr>
              <w:t> </w:t>
            </w:r>
          </w:p>
          <w:p w14:paraId="3B5E18E7" w14:textId="77777777" w:rsidR="00575A4F" w:rsidRPr="00A30AF0" w:rsidRDefault="00575A4F" w:rsidP="004C4A28">
            <w:pPr>
              <w:pStyle w:val="paragraph"/>
              <w:spacing w:before="0" w:beforeAutospacing="0" w:after="0" w:afterAutospacing="0"/>
              <w:textAlignment w:val="baseline"/>
              <w:rPr>
                <w:rFonts w:ascii="Segoe UI" w:hAnsi="Segoe UI" w:cs="Segoe UI"/>
                <w:sz w:val="18"/>
                <w:szCs w:val="18"/>
              </w:rPr>
            </w:pPr>
            <w:r w:rsidRPr="00A30AF0">
              <w:rPr>
                <w:rStyle w:val="normaltextrun"/>
                <w:rFonts w:ascii="Arial" w:hAnsi="Arial" w:cs="Arial"/>
                <w:sz w:val="22"/>
                <w:szCs w:val="22"/>
              </w:rPr>
              <w:t>Usually takes the form of a facilitated discussion following an event or activity</w:t>
            </w:r>
          </w:p>
          <w:p w14:paraId="23EE3C46" w14:textId="77777777" w:rsidR="00575A4F" w:rsidRPr="00A30AF0" w:rsidRDefault="00575A4F" w:rsidP="004C4A28">
            <w:pPr>
              <w:rPr>
                <w:rFonts w:eastAsia="Arial" w:cstheme="minorHAnsi"/>
              </w:rPr>
            </w:pPr>
          </w:p>
        </w:tc>
        <w:tc>
          <w:tcPr>
            <w:tcW w:w="3260" w:type="dxa"/>
          </w:tcPr>
          <w:p w14:paraId="058B018E" w14:textId="64F44C80" w:rsidR="00575A4F" w:rsidRPr="00A30AF0" w:rsidRDefault="00575A4F" w:rsidP="004C4A28">
            <w:pPr>
              <w:rPr>
                <w:rFonts w:eastAsia="Arial"/>
              </w:rPr>
            </w:pPr>
            <w:r w:rsidRPr="00A30AF0">
              <w:rPr>
                <w:rFonts w:eastAsia="Arial"/>
              </w:rPr>
              <w:t xml:space="preserve">Ensure safeguarding procedures are robust and used by all </w:t>
            </w:r>
            <w:r w:rsidR="001F6614">
              <w:rPr>
                <w:rFonts w:eastAsia="Arial"/>
              </w:rPr>
              <w:t>staff</w:t>
            </w:r>
            <w:r w:rsidRPr="00A30AF0">
              <w:rPr>
                <w:rFonts w:eastAsia="Arial"/>
              </w:rPr>
              <w:t>.</w:t>
            </w:r>
          </w:p>
          <w:p w14:paraId="40C759EF" w14:textId="77777777" w:rsidR="00575A4F" w:rsidRPr="00A30AF0" w:rsidRDefault="00575A4F" w:rsidP="004C4A28">
            <w:pPr>
              <w:rPr>
                <w:rFonts w:eastAsia="Arial"/>
              </w:rPr>
            </w:pPr>
            <w:r w:rsidRPr="00A30AF0">
              <w:rPr>
                <w:rFonts w:eastAsia="Arial"/>
              </w:rPr>
              <w:t xml:space="preserve">Ensure disclosures are treated in an appropriate and uniform manner </w:t>
            </w:r>
          </w:p>
          <w:p w14:paraId="3AD20C40" w14:textId="77777777" w:rsidR="00575A4F" w:rsidRPr="00A30AF0" w:rsidRDefault="00575A4F" w:rsidP="004C4A28">
            <w:pPr>
              <w:rPr>
                <w:rFonts w:eastAsia="Arial"/>
              </w:rPr>
            </w:pPr>
            <w:r w:rsidRPr="00A30AF0">
              <w:rPr>
                <w:rStyle w:val="normaltextrun"/>
                <w:rFonts w:cs="Arial"/>
                <w:color w:val="000000"/>
                <w:shd w:val="clear" w:color="auto" w:fill="FFFFFF"/>
              </w:rPr>
              <w:t>The AAR would identify greatest potential for learning. Create local safety actions </w:t>
            </w:r>
          </w:p>
        </w:tc>
      </w:tr>
      <w:tr w:rsidR="00575A4F" w:rsidRPr="00EE2246" w14:paraId="10E7AC3F" w14:textId="77777777" w:rsidTr="004C4A28">
        <w:tc>
          <w:tcPr>
            <w:tcW w:w="3119" w:type="dxa"/>
          </w:tcPr>
          <w:p w14:paraId="7E8248FA" w14:textId="405AC047" w:rsidR="00575A4F" w:rsidRPr="00A30AF0" w:rsidRDefault="001F6614" w:rsidP="004C4A28">
            <w:pPr>
              <w:rPr>
                <w:rFonts w:eastAsia="Arial" w:cstheme="minorHAnsi"/>
              </w:rPr>
            </w:pPr>
            <w:r>
              <w:rPr>
                <w:rFonts w:eastAsia="Arial" w:cstheme="minorHAnsi"/>
                <w:bCs/>
              </w:rPr>
              <w:t xml:space="preserve">Falls </w:t>
            </w:r>
          </w:p>
        </w:tc>
        <w:tc>
          <w:tcPr>
            <w:tcW w:w="2977" w:type="dxa"/>
          </w:tcPr>
          <w:p w14:paraId="6A8FCCD3" w14:textId="77777777" w:rsidR="001F6614" w:rsidRPr="00A30AF0" w:rsidRDefault="001F6614" w:rsidP="001F6614">
            <w:pPr>
              <w:pStyle w:val="paragraph"/>
              <w:spacing w:before="0" w:beforeAutospacing="0" w:after="0" w:afterAutospacing="0"/>
              <w:textAlignment w:val="baseline"/>
              <w:rPr>
                <w:rFonts w:ascii="Segoe UI" w:hAnsi="Segoe UI" w:cs="Segoe UI"/>
                <w:color w:val="000000"/>
                <w:sz w:val="18"/>
                <w:szCs w:val="18"/>
              </w:rPr>
            </w:pPr>
            <w:r w:rsidRPr="00A30AF0">
              <w:rPr>
                <w:rStyle w:val="normaltextrun"/>
                <w:rFonts w:ascii="Arial" w:hAnsi="Arial" w:cs="Arial"/>
                <w:b/>
                <w:bCs/>
                <w:color w:val="000000"/>
                <w:sz w:val="22"/>
                <w:szCs w:val="22"/>
              </w:rPr>
              <w:t>Action Review (AAR) </w:t>
            </w:r>
            <w:r w:rsidRPr="00A30AF0">
              <w:rPr>
                <w:rStyle w:val="eop"/>
                <w:rFonts w:ascii="Arial" w:hAnsi="Arial" w:cs="Arial"/>
                <w:color w:val="000000"/>
                <w:sz w:val="22"/>
                <w:szCs w:val="22"/>
              </w:rPr>
              <w:t> </w:t>
            </w:r>
          </w:p>
          <w:p w14:paraId="29B1BC48" w14:textId="77777777" w:rsidR="001F6614" w:rsidRPr="00A30AF0" w:rsidRDefault="001F6614" w:rsidP="001F6614">
            <w:pPr>
              <w:pStyle w:val="paragraph"/>
              <w:spacing w:before="0" w:beforeAutospacing="0" w:after="0" w:afterAutospacing="0"/>
              <w:textAlignment w:val="baseline"/>
              <w:rPr>
                <w:rFonts w:ascii="Segoe UI" w:hAnsi="Segoe UI" w:cs="Segoe UI"/>
                <w:color w:val="000000"/>
                <w:sz w:val="18"/>
                <w:szCs w:val="18"/>
              </w:rPr>
            </w:pPr>
            <w:r w:rsidRPr="00A30AF0">
              <w:rPr>
                <w:rStyle w:val="normaltextrun"/>
                <w:rFonts w:ascii="Arial" w:hAnsi="Arial" w:cs="Arial"/>
                <w:color w:val="000000"/>
                <w:sz w:val="22"/>
                <w:szCs w:val="22"/>
              </w:rPr>
              <w:t xml:space="preserve">A structured approach for reflecting on the work of a </w:t>
            </w:r>
            <w:r w:rsidRPr="00A30AF0">
              <w:rPr>
                <w:rStyle w:val="normaltextrun"/>
                <w:rFonts w:ascii="Arial" w:hAnsi="Arial" w:cs="Arial"/>
                <w:color w:val="000000"/>
                <w:sz w:val="22"/>
                <w:szCs w:val="22"/>
              </w:rPr>
              <w:lastRenderedPageBreak/>
              <w:t>group and identifying what went well, strengths, weaknesses and areas for improvement. </w:t>
            </w:r>
            <w:r w:rsidRPr="00A30AF0">
              <w:rPr>
                <w:rStyle w:val="eop"/>
                <w:rFonts w:ascii="Arial" w:hAnsi="Arial" w:cs="Arial"/>
                <w:color w:val="000000"/>
                <w:sz w:val="22"/>
                <w:szCs w:val="22"/>
              </w:rPr>
              <w:t> </w:t>
            </w:r>
          </w:p>
          <w:p w14:paraId="2290D2C6" w14:textId="77777777" w:rsidR="001F6614" w:rsidRPr="00A30AF0" w:rsidRDefault="001F6614" w:rsidP="001F6614">
            <w:pPr>
              <w:pStyle w:val="paragraph"/>
              <w:spacing w:before="0" w:beforeAutospacing="0" w:after="0" w:afterAutospacing="0"/>
              <w:textAlignment w:val="baseline"/>
              <w:rPr>
                <w:rFonts w:ascii="Segoe UI" w:hAnsi="Segoe UI" w:cs="Segoe UI"/>
                <w:sz w:val="18"/>
                <w:szCs w:val="18"/>
              </w:rPr>
            </w:pPr>
            <w:r w:rsidRPr="00A30AF0">
              <w:rPr>
                <w:rStyle w:val="normaltextrun"/>
                <w:rFonts w:ascii="Arial" w:hAnsi="Arial" w:cs="Arial"/>
                <w:sz w:val="22"/>
                <w:szCs w:val="22"/>
              </w:rPr>
              <w:t>Usually takes the form of a facilitated discussion following an event or activity</w:t>
            </w:r>
          </w:p>
          <w:p w14:paraId="7C2E65AB" w14:textId="506C6C9E" w:rsidR="00575A4F" w:rsidRPr="001F6614" w:rsidRDefault="00575A4F" w:rsidP="004C4A28">
            <w:pPr>
              <w:rPr>
                <w:rFonts w:eastAsia="Arial" w:cstheme="minorHAnsi"/>
                <w:bCs/>
              </w:rPr>
            </w:pPr>
          </w:p>
        </w:tc>
        <w:tc>
          <w:tcPr>
            <w:tcW w:w="3260" w:type="dxa"/>
          </w:tcPr>
          <w:p w14:paraId="1AFF39CC" w14:textId="495D0238" w:rsidR="00575A4F" w:rsidRPr="00A30AF0" w:rsidRDefault="00575A4F" w:rsidP="004C4A28">
            <w:pPr>
              <w:rPr>
                <w:rFonts w:eastAsia="Arial"/>
              </w:rPr>
            </w:pPr>
            <w:r w:rsidRPr="00A30AF0">
              <w:rPr>
                <w:rFonts w:eastAsia="Arial"/>
              </w:rPr>
              <w:lastRenderedPageBreak/>
              <w:t xml:space="preserve">Ensure </w:t>
            </w:r>
            <w:r w:rsidR="001F6614">
              <w:rPr>
                <w:rFonts w:eastAsia="Arial"/>
              </w:rPr>
              <w:t xml:space="preserve">risk assessments </w:t>
            </w:r>
            <w:r w:rsidRPr="00A30AF0">
              <w:rPr>
                <w:rFonts w:eastAsia="Arial"/>
              </w:rPr>
              <w:t xml:space="preserve">are robust and used by all </w:t>
            </w:r>
            <w:r w:rsidR="001F6614">
              <w:rPr>
                <w:rFonts w:eastAsia="Arial"/>
              </w:rPr>
              <w:t>staff</w:t>
            </w:r>
            <w:r w:rsidRPr="00A30AF0">
              <w:rPr>
                <w:rFonts w:eastAsia="Arial"/>
              </w:rPr>
              <w:t>.</w:t>
            </w:r>
          </w:p>
          <w:p w14:paraId="4C591782" w14:textId="1715CE9D" w:rsidR="00575A4F" w:rsidRPr="00EE2246" w:rsidRDefault="00575A4F" w:rsidP="004C4A28">
            <w:pPr>
              <w:rPr>
                <w:rFonts w:eastAsia="Arial"/>
              </w:rPr>
            </w:pPr>
            <w:r w:rsidRPr="00A30AF0">
              <w:rPr>
                <w:rFonts w:eastAsia="Arial"/>
              </w:rPr>
              <w:lastRenderedPageBreak/>
              <w:t xml:space="preserve">Ensure </w:t>
            </w:r>
            <w:r w:rsidR="001F6614">
              <w:rPr>
                <w:rFonts w:eastAsia="Arial"/>
              </w:rPr>
              <w:t>care plans reflect the risk assessment and detail the approach to be taken</w:t>
            </w:r>
            <w:r w:rsidR="00023853">
              <w:rPr>
                <w:rFonts w:eastAsia="Arial"/>
              </w:rPr>
              <w:t xml:space="preserve"> by staff</w:t>
            </w:r>
            <w:r w:rsidR="001F6614">
              <w:rPr>
                <w:rFonts w:eastAsia="Arial"/>
              </w:rPr>
              <w:t xml:space="preserve">. </w:t>
            </w:r>
          </w:p>
        </w:tc>
      </w:tr>
    </w:tbl>
    <w:p w14:paraId="22C7B472" w14:textId="77777777" w:rsidR="00575A4F" w:rsidRDefault="00575A4F" w:rsidP="00575A4F">
      <w:pPr>
        <w:rPr>
          <w:highlight w:val="yellow"/>
        </w:rPr>
      </w:pPr>
    </w:p>
    <w:p w14:paraId="2BE17518" w14:textId="5B1B31EE" w:rsidR="002A46EC" w:rsidRPr="0037080D" w:rsidRDefault="002A46EC" w:rsidP="00575A4F">
      <w:r w:rsidRPr="0037080D">
        <w:t xml:space="preserve">This Patient Safety Incident Response Policy </w:t>
      </w:r>
      <w:r w:rsidR="0037080D" w:rsidRPr="0037080D">
        <w:t xml:space="preserve">and Plan have been adopted by the Crossroads Care East Lancashire Board. </w:t>
      </w:r>
    </w:p>
    <w:sectPr w:rsidR="002A46EC" w:rsidRPr="003708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3A1C0" w14:textId="77777777" w:rsidR="00276C46" w:rsidRDefault="00276C46" w:rsidP="00B31C5A">
      <w:pPr>
        <w:spacing w:after="0" w:line="240" w:lineRule="auto"/>
      </w:pPr>
      <w:r>
        <w:separator/>
      </w:r>
    </w:p>
  </w:endnote>
  <w:endnote w:type="continuationSeparator" w:id="0">
    <w:p w14:paraId="1F3CBF95" w14:textId="77777777" w:rsidR="00276C46" w:rsidRDefault="00276C46" w:rsidP="00B31C5A">
      <w:pPr>
        <w:spacing w:after="0" w:line="240" w:lineRule="auto"/>
      </w:pPr>
      <w:r>
        <w:continuationSeparator/>
      </w:r>
    </w:p>
  </w:endnote>
  <w:endnote w:type="continuationNotice" w:id="1">
    <w:p w14:paraId="0ABC2C90" w14:textId="77777777" w:rsidR="00276C46" w:rsidRDefault="00276C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8D56A" w14:textId="0B060EFC" w:rsidR="00C0519A" w:rsidRPr="0015328C" w:rsidRDefault="00C0519A" w:rsidP="00114E2F">
    <w:pPr>
      <w:tabs>
        <w:tab w:val="left" w:pos="1418"/>
      </w:tabs>
      <w:spacing w:before="120" w:after="120" w:line="240" w:lineRule="auto"/>
      <w:ind w:left="-567" w:right="-45"/>
      <w:rPr>
        <w:rFonts w:ascii="Calibri" w:eastAsia="Calibri" w:hAnsi="Calibri" w:cs="Times New Roman"/>
        <w:sz w:val="24"/>
        <w:szCs w:val="24"/>
      </w:rPr>
    </w:pPr>
    <w:r w:rsidRPr="00F17175">
      <w:rPr>
        <w:sz w:val="24"/>
        <w:szCs w:val="24"/>
      </w:rPr>
      <w:t>P</w:t>
    </w:r>
    <w:r w:rsidR="0015328C">
      <w:rPr>
        <w:sz w:val="24"/>
        <w:szCs w:val="24"/>
      </w:rPr>
      <w:t>atient safety incident response policy</w:t>
    </w:r>
    <w:r w:rsidR="00F865D3">
      <w:rPr>
        <w:sz w:val="24"/>
        <w:szCs w:val="24"/>
      </w:rPr>
      <w:t xml:space="preserve"> reviewed</w:t>
    </w:r>
    <w:r w:rsidR="009E69D9">
      <w:rPr>
        <w:sz w:val="24"/>
        <w:szCs w:val="24"/>
      </w:rPr>
      <w:t xml:space="preserve"> August</w:t>
    </w:r>
    <w:r w:rsidR="00F865D3">
      <w:rPr>
        <w:sz w:val="24"/>
        <w:szCs w:val="24"/>
      </w:rPr>
      <w:t xml:space="preserve"> 2024</w:t>
    </w:r>
  </w:p>
  <w:p w14:paraId="465049A1" w14:textId="77777777" w:rsidR="00C0519A" w:rsidRDefault="00C0519A" w:rsidP="00F17175">
    <w:pPr>
      <w:pStyle w:val="Footer"/>
      <w:jc w:val="center"/>
    </w:pPr>
    <w:r>
      <w:ptab w:relativeTo="margin" w:alignment="right" w:leader="none"/>
    </w:r>
    <w:r>
      <w:t xml:space="preserve">Page </w:t>
    </w:r>
    <w:r>
      <w:rPr>
        <w:b/>
      </w:rPr>
      <w:fldChar w:fldCharType="begin"/>
    </w:r>
    <w:r>
      <w:rPr>
        <w:b/>
      </w:rPr>
      <w:instrText xml:space="preserve"> PAGE  \* Arabic  \* MERGEFORMAT </w:instrText>
    </w:r>
    <w:r>
      <w:rPr>
        <w:b/>
      </w:rPr>
      <w:fldChar w:fldCharType="separate"/>
    </w:r>
    <w:r>
      <w:rPr>
        <w:b/>
        <w:noProof/>
      </w:rPr>
      <w:t>12</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12</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820E7" w14:textId="77777777" w:rsidR="00276C46" w:rsidRDefault="00276C46" w:rsidP="00B31C5A">
      <w:pPr>
        <w:spacing w:after="0" w:line="240" w:lineRule="auto"/>
      </w:pPr>
      <w:r>
        <w:separator/>
      </w:r>
    </w:p>
  </w:footnote>
  <w:footnote w:type="continuationSeparator" w:id="0">
    <w:p w14:paraId="353DD22D" w14:textId="77777777" w:rsidR="00276C46" w:rsidRDefault="00276C46" w:rsidP="00B31C5A">
      <w:pPr>
        <w:spacing w:after="0" w:line="240" w:lineRule="auto"/>
      </w:pPr>
      <w:r>
        <w:continuationSeparator/>
      </w:r>
    </w:p>
  </w:footnote>
  <w:footnote w:type="continuationNotice" w:id="1">
    <w:p w14:paraId="79112036" w14:textId="77777777" w:rsidR="00276C46" w:rsidRDefault="00276C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78EB9E8"/>
    <w:multiLevelType w:val="hybridMultilevel"/>
    <w:tmpl w:val="C36711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01C73"/>
    <w:multiLevelType w:val="hybridMultilevel"/>
    <w:tmpl w:val="5CEAE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0C11B96"/>
    <w:multiLevelType w:val="hybridMultilevel"/>
    <w:tmpl w:val="0BBC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26A38"/>
    <w:multiLevelType w:val="hybridMultilevel"/>
    <w:tmpl w:val="6E680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33558"/>
    <w:multiLevelType w:val="hybridMultilevel"/>
    <w:tmpl w:val="B78E3628"/>
    <w:lvl w:ilvl="0" w:tplc="0D8C39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A7A69"/>
    <w:multiLevelType w:val="hybridMultilevel"/>
    <w:tmpl w:val="DFB6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E47E8F"/>
    <w:multiLevelType w:val="hybridMultilevel"/>
    <w:tmpl w:val="1EF28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1C207C"/>
    <w:multiLevelType w:val="hybridMultilevel"/>
    <w:tmpl w:val="EA86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00B15"/>
    <w:multiLevelType w:val="hybridMultilevel"/>
    <w:tmpl w:val="B81ED4F2"/>
    <w:lvl w:ilvl="0" w:tplc="90EA090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43B26"/>
    <w:multiLevelType w:val="hybridMultilevel"/>
    <w:tmpl w:val="B6929F9C"/>
    <w:lvl w:ilvl="0" w:tplc="90EA090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341662"/>
    <w:multiLevelType w:val="hybridMultilevel"/>
    <w:tmpl w:val="D258F64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1" w15:restartNumberingAfterBreak="0">
    <w:nsid w:val="19B44BE5"/>
    <w:multiLevelType w:val="hybridMultilevel"/>
    <w:tmpl w:val="AB3ED8BC"/>
    <w:lvl w:ilvl="0" w:tplc="DB3661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E75656"/>
    <w:multiLevelType w:val="hybridMultilevel"/>
    <w:tmpl w:val="A1B8B8B6"/>
    <w:lvl w:ilvl="0" w:tplc="9B36E158">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3D47D9"/>
    <w:multiLevelType w:val="hybridMultilevel"/>
    <w:tmpl w:val="E7A444BC"/>
    <w:lvl w:ilvl="0" w:tplc="90822C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76AFB"/>
    <w:multiLevelType w:val="hybridMultilevel"/>
    <w:tmpl w:val="E1A054D4"/>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5" w15:restartNumberingAfterBreak="0">
    <w:nsid w:val="24626FE2"/>
    <w:multiLevelType w:val="hybridMultilevel"/>
    <w:tmpl w:val="E5EAFE7A"/>
    <w:lvl w:ilvl="0" w:tplc="90EA090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0444A6"/>
    <w:multiLevelType w:val="multilevel"/>
    <w:tmpl w:val="A394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B669B7"/>
    <w:multiLevelType w:val="hybridMultilevel"/>
    <w:tmpl w:val="BB3C5F5C"/>
    <w:lvl w:ilvl="0" w:tplc="C270E7D0">
      <w:start w:val="1"/>
      <w:numFmt w:val="bullet"/>
      <w:lvlText w:val=""/>
      <w:lvlJc w:val="left"/>
      <w:pPr>
        <w:ind w:left="72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150C47"/>
    <w:multiLevelType w:val="hybridMultilevel"/>
    <w:tmpl w:val="BFFCBFF4"/>
    <w:lvl w:ilvl="0" w:tplc="E89EBA86">
      <w:start w:val="1"/>
      <w:numFmt w:val="bullet"/>
      <w:lvlText w:val=""/>
      <w:lvlJc w:val="left"/>
      <w:pPr>
        <w:ind w:left="360" w:hanging="360"/>
      </w:pPr>
      <w:rPr>
        <w:rFonts w:ascii="Symbol" w:hAnsi="Symbol" w:hint="default"/>
        <w:b/>
        <w:i w:val="0"/>
        <w:sz w:val="20"/>
      </w:rPr>
    </w:lvl>
    <w:lvl w:ilvl="1" w:tplc="9C587E1C">
      <w:numFmt w:val="bullet"/>
      <w:lvlText w:val="-"/>
      <w:lvlJc w:val="left"/>
      <w:pPr>
        <w:ind w:left="1080" w:hanging="360"/>
      </w:pPr>
      <w:rPr>
        <w:rFonts w:ascii="Calibri" w:eastAsia="Times New Roman" w:hAnsi="Calibri" w:cs="Calibr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BCE49A8"/>
    <w:multiLevelType w:val="hybridMultilevel"/>
    <w:tmpl w:val="B77E03D2"/>
    <w:lvl w:ilvl="0" w:tplc="EF1EDB38">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F32EB"/>
    <w:multiLevelType w:val="hybridMultilevel"/>
    <w:tmpl w:val="1EB8C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59066E"/>
    <w:multiLevelType w:val="hybridMultilevel"/>
    <w:tmpl w:val="A15260FA"/>
    <w:lvl w:ilvl="0" w:tplc="F69C481C">
      <w:start w:val="1"/>
      <w:numFmt w:val="bullet"/>
      <w:lvlText w:val=""/>
      <w:lvlJc w:val="left"/>
      <w:pPr>
        <w:tabs>
          <w:tab w:val="num" w:pos="360"/>
        </w:tabs>
        <w:ind w:left="360" w:hanging="360"/>
      </w:pPr>
      <w:rPr>
        <w:rFonts w:ascii="Symbol" w:hAnsi="Symbol" w:hint="default"/>
        <w:sz w:val="20"/>
        <w:szCs w:val="20"/>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31CE5F86"/>
    <w:multiLevelType w:val="hybridMultilevel"/>
    <w:tmpl w:val="C616F366"/>
    <w:lvl w:ilvl="0" w:tplc="90EA090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280205"/>
    <w:multiLevelType w:val="multilevel"/>
    <w:tmpl w:val="4F50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89348F"/>
    <w:multiLevelType w:val="hybridMultilevel"/>
    <w:tmpl w:val="806ADC5E"/>
    <w:lvl w:ilvl="0" w:tplc="A226F58C">
      <w:start w:val="1"/>
      <w:numFmt w:val="bullet"/>
      <w:lvlText w:val=""/>
      <w:lvlJc w:val="left"/>
      <w:pPr>
        <w:ind w:left="72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8F09E5"/>
    <w:multiLevelType w:val="hybridMultilevel"/>
    <w:tmpl w:val="B34CD96C"/>
    <w:lvl w:ilvl="0" w:tplc="9734341E">
      <w:start w:val="1"/>
      <w:numFmt w:val="bullet"/>
      <w:lvlText w:val=""/>
      <w:lvlJc w:val="left"/>
      <w:pPr>
        <w:ind w:left="1080" w:hanging="360"/>
      </w:pPr>
      <w:rPr>
        <w:rFonts w:ascii="Symbol" w:hAnsi="Symbol" w:hint="default"/>
        <w:color w:val="005EB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9771730"/>
    <w:multiLevelType w:val="hybridMultilevel"/>
    <w:tmpl w:val="746000A8"/>
    <w:lvl w:ilvl="0" w:tplc="90822C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8F1BF3"/>
    <w:multiLevelType w:val="hybridMultilevel"/>
    <w:tmpl w:val="D10EC5AA"/>
    <w:lvl w:ilvl="0" w:tplc="90EA090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825AE7"/>
    <w:multiLevelType w:val="hybridMultilevel"/>
    <w:tmpl w:val="D17AB1F8"/>
    <w:lvl w:ilvl="0" w:tplc="26E0BCD2">
      <w:start w:val="1"/>
      <w:numFmt w:val="bullet"/>
      <w:lvlText w:val=""/>
      <w:lvlJc w:val="left"/>
      <w:pPr>
        <w:ind w:left="765" w:hanging="360"/>
      </w:pPr>
      <w:rPr>
        <w:rFonts w:ascii="Symbol" w:hAnsi="Symbol" w:hint="default"/>
        <w:color w:val="0070C0"/>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9" w15:restartNumberingAfterBreak="0">
    <w:nsid w:val="557105DD"/>
    <w:multiLevelType w:val="hybridMultilevel"/>
    <w:tmpl w:val="1F543276"/>
    <w:lvl w:ilvl="0" w:tplc="08090001">
      <w:start w:val="1"/>
      <w:numFmt w:val="bullet"/>
      <w:lvlText w:val=""/>
      <w:lvlJc w:val="left"/>
      <w:pPr>
        <w:ind w:left="1256" w:hanging="360"/>
      </w:pPr>
      <w:rPr>
        <w:rFonts w:ascii="Symbol" w:hAnsi="Symbol" w:hint="default"/>
      </w:rPr>
    </w:lvl>
    <w:lvl w:ilvl="1" w:tplc="08090003" w:tentative="1">
      <w:start w:val="1"/>
      <w:numFmt w:val="bullet"/>
      <w:lvlText w:val="o"/>
      <w:lvlJc w:val="left"/>
      <w:pPr>
        <w:ind w:left="1976" w:hanging="360"/>
      </w:pPr>
      <w:rPr>
        <w:rFonts w:ascii="Courier New" w:hAnsi="Courier New" w:cs="Courier New" w:hint="default"/>
      </w:rPr>
    </w:lvl>
    <w:lvl w:ilvl="2" w:tplc="08090005" w:tentative="1">
      <w:start w:val="1"/>
      <w:numFmt w:val="bullet"/>
      <w:lvlText w:val=""/>
      <w:lvlJc w:val="left"/>
      <w:pPr>
        <w:ind w:left="2696" w:hanging="360"/>
      </w:pPr>
      <w:rPr>
        <w:rFonts w:ascii="Wingdings" w:hAnsi="Wingdings" w:hint="default"/>
      </w:rPr>
    </w:lvl>
    <w:lvl w:ilvl="3" w:tplc="08090001" w:tentative="1">
      <w:start w:val="1"/>
      <w:numFmt w:val="bullet"/>
      <w:lvlText w:val=""/>
      <w:lvlJc w:val="left"/>
      <w:pPr>
        <w:ind w:left="3416" w:hanging="360"/>
      </w:pPr>
      <w:rPr>
        <w:rFonts w:ascii="Symbol" w:hAnsi="Symbol" w:hint="default"/>
      </w:rPr>
    </w:lvl>
    <w:lvl w:ilvl="4" w:tplc="08090003" w:tentative="1">
      <w:start w:val="1"/>
      <w:numFmt w:val="bullet"/>
      <w:lvlText w:val="o"/>
      <w:lvlJc w:val="left"/>
      <w:pPr>
        <w:ind w:left="4136" w:hanging="360"/>
      </w:pPr>
      <w:rPr>
        <w:rFonts w:ascii="Courier New" w:hAnsi="Courier New" w:cs="Courier New" w:hint="default"/>
      </w:rPr>
    </w:lvl>
    <w:lvl w:ilvl="5" w:tplc="08090005" w:tentative="1">
      <w:start w:val="1"/>
      <w:numFmt w:val="bullet"/>
      <w:lvlText w:val=""/>
      <w:lvlJc w:val="left"/>
      <w:pPr>
        <w:ind w:left="4856" w:hanging="360"/>
      </w:pPr>
      <w:rPr>
        <w:rFonts w:ascii="Wingdings" w:hAnsi="Wingdings" w:hint="default"/>
      </w:rPr>
    </w:lvl>
    <w:lvl w:ilvl="6" w:tplc="08090001" w:tentative="1">
      <w:start w:val="1"/>
      <w:numFmt w:val="bullet"/>
      <w:lvlText w:val=""/>
      <w:lvlJc w:val="left"/>
      <w:pPr>
        <w:ind w:left="5576" w:hanging="360"/>
      </w:pPr>
      <w:rPr>
        <w:rFonts w:ascii="Symbol" w:hAnsi="Symbol" w:hint="default"/>
      </w:rPr>
    </w:lvl>
    <w:lvl w:ilvl="7" w:tplc="08090003" w:tentative="1">
      <w:start w:val="1"/>
      <w:numFmt w:val="bullet"/>
      <w:lvlText w:val="o"/>
      <w:lvlJc w:val="left"/>
      <w:pPr>
        <w:ind w:left="6296" w:hanging="360"/>
      </w:pPr>
      <w:rPr>
        <w:rFonts w:ascii="Courier New" w:hAnsi="Courier New" w:cs="Courier New" w:hint="default"/>
      </w:rPr>
    </w:lvl>
    <w:lvl w:ilvl="8" w:tplc="08090005" w:tentative="1">
      <w:start w:val="1"/>
      <w:numFmt w:val="bullet"/>
      <w:lvlText w:val=""/>
      <w:lvlJc w:val="left"/>
      <w:pPr>
        <w:ind w:left="7016" w:hanging="360"/>
      </w:pPr>
      <w:rPr>
        <w:rFonts w:ascii="Wingdings" w:hAnsi="Wingdings" w:hint="default"/>
      </w:rPr>
    </w:lvl>
  </w:abstractNum>
  <w:abstractNum w:abstractNumId="30" w15:restartNumberingAfterBreak="0">
    <w:nsid w:val="577E328A"/>
    <w:multiLevelType w:val="hybridMultilevel"/>
    <w:tmpl w:val="9C2A7FC6"/>
    <w:lvl w:ilvl="0" w:tplc="70FC15C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2B48BC"/>
    <w:multiLevelType w:val="hybridMultilevel"/>
    <w:tmpl w:val="3C32B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410990"/>
    <w:multiLevelType w:val="hybridMultilevel"/>
    <w:tmpl w:val="F4F8656C"/>
    <w:lvl w:ilvl="0" w:tplc="E89EBA86">
      <w:start w:val="1"/>
      <w:numFmt w:val="bullet"/>
      <w:lvlText w:val=""/>
      <w:lvlJc w:val="left"/>
      <w:pPr>
        <w:ind w:left="720" w:hanging="360"/>
      </w:pPr>
      <w:rPr>
        <w:rFonts w:ascii="Symbol" w:hAnsi="Symbol" w:hint="default"/>
        <w:b/>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2B2131"/>
    <w:multiLevelType w:val="hybridMultilevel"/>
    <w:tmpl w:val="4DDC7EF8"/>
    <w:lvl w:ilvl="0" w:tplc="901CEE0A">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98489B"/>
    <w:multiLevelType w:val="hybridMultilevel"/>
    <w:tmpl w:val="73423386"/>
    <w:lvl w:ilvl="0" w:tplc="C750BB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B632DF"/>
    <w:multiLevelType w:val="hybridMultilevel"/>
    <w:tmpl w:val="84C2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9C5921"/>
    <w:multiLevelType w:val="hybridMultilevel"/>
    <w:tmpl w:val="3F2CFB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6BF56A8E"/>
    <w:multiLevelType w:val="hybridMultilevel"/>
    <w:tmpl w:val="0BC62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5E2E06"/>
    <w:multiLevelType w:val="hybridMultilevel"/>
    <w:tmpl w:val="EDEE7FBA"/>
    <w:lvl w:ilvl="0" w:tplc="90EA090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8738F9"/>
    <w:multiLevelType w:val="hybridMultilevel"/>
    <w:tmpl w:val="BE184A96"/>
    <w:lvl w:ilvl="0" w:tplc="08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2E67A7"/>
    <w:multiLevelType w:val="hybridMultilevel"/>
    <w:tmpl w:val="6B700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EF09D8"/>
    <w:multiLevelType w:val="hybridMultilevel"/>
    <w:tmpl w:val="C9345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3341DA"/>
    <w:multiLevelType w:val="hybridMultilevel"/>
    <w:tmpl w:val="DBD28004"/>
    <w:lvl w:ilvl="0" w:tplc="B066DA48">
      <w:start w:val="1"/>
      <w:numFmt w:val="bullet"/>
      <w:lvlText w:val=""/>
      <w:lvlJc w:val="left"/>
      <w:pPr>
        <w:ind w:left="72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0516408">
    <w:abstractNumId w:val="32"/>
  </w:num>
  <w:num w:numId="2" w16cid:durableId="876896263">
    <w:abstractNumId w:val="18"/>
  </w:num>
  <w:num w:numId="3" w16cid:durableId="336616305">
    <w:abstractNumId w:val="36"/>
  </w:num>
  <w:num w:numId="4" w16cid:durableId="464547723">
    <w:abstractNumId w:val="21"/>
  </w:num>
  <w:num w:numId="5" w16cid:durableId="774640657">
    <w:abstractNumId w:val="2"/>
  </w:num>
  <w:num w:numId="6" w16cid:durableId="829717449">
    <w:abstractNumId w:val="5"/>
  </w:num>
  <w:num w:numId="7" w16cid:durableId="653725914">
    <w:abstractNumId w:val="39"/>
  </w:num>
  <w:num w:numId="8" w16cid:durableId="210577349">
    <w:abstractNumId w:val="21"/>
  </w:num>
  <w:num w:numId="9" w16cid:durableId="811873338">
    <w:abstractNumId w:val="20"/>
  </w:num>
  <w:num w:numId="10" w16cid:durableId="1535267305">
    <w:abstractNumId w:val="29"/>
  </w:num>
  <w:num w:numId="11" w16cid:durableId="1519270200">
    <w:abstractNumId w:val="1"/>
  </w:num>
  <w:num w:numId="12" w16cid:durableId="256329170">
    <w:abstractNumId w:val="34"/>
  </w:num>
  <w:num w:numId="13" w16cid:durableId="300691826">
    <w:abstractNumId w:val="31"/>
  </w:num>
  <w:num w:numId="14" w16cid:durableId="1611088672">
    <w:abstractNumId w:val="41"/>
  </w:num>
  <w:num w:numId="15" w16cid:durableId="2103062438">
    <w:abstractNumId w:val="3"/>
  </w:num>
  <w:num w:numId="16" w16cid:durableId="1663044810">
    <w:abstractNumId w:val="0"/>
  </w:num>
  <w:num w:numId="17" w16cid:durableId="524173100">
    <w:abstractNumId w:val="40"/>
  </w:num>
  <w:num w:numId="18" w16cid:durableId="2047414433">
    <w:abstractNumId w:val="13"/>
  </w:num>
  <w:num w:numId="19" w16cid:durableId="338580136">
    <w:abstractNumId w:val="26"/>
  </w:num>
  <w:num w:numId="20" w16cid:durableId="295456644">
    <w:abstractNumId w:val="37"/>
  </w:num>
  <w:num w:numId="21" w16cid:durableId="2056922913">
    <w:abstractNumId w:val="14"/>
  </w:num>
  <w:num w:numId="22" w16cid:durableId="800734812">
    <w:abstractNumId w:val="4"/>
  </w:num>
  <w:num w:numId="23" w16cid:durableId="1619945914">
    <w:abstractNumId w:val="6"/>
  </w:num>
  <w:num w:numId="24" w16cid:durableId="1045832167">
    <w:abstractNumId w:val="23"/>
  </w:num>
  <w:num w:numId="25" w16cid:durableId="473719426">
    <w:abstractNumId w:val="16"/>
  </w:num>
  <w:num w:numId="26" w16cid:durableId="1393697031">
    <w:abstractNumId w:val="7"/>
  </w:num>
  <w:num w:numId="27" w16cid:durableId="975841293">
    <w:abstractNumId w:val="10"/>
  </w:num>
  <w:num w:numId="28" w16cid:durableId="1014379639">
    <w:abstractNumId w:val="12"/>
  </w:num>
  <w:num w:numId="29" w16cid:durableId="2125155704">
    <w:abstractNumId w:val="19"/>
  </w:num>
  <w:num w:numId="30" w16cid:durableId="557740189">
    <w:abstractNumId w:val="35"/>
  </w:num>
  <w:num w:numId="31" w16cid:durableId="772553084">
    <w:abstractNumId w:val="38"/>
  </w:num>
  <w:num w:numId="32" w16cid:durableId="2127307903">
    <w:abstractNumId w:val="33"/>
  </w:num>
  <w:num w:numId="33" w16cid:durableId="834879014">
    <w:abstractNumId w:val="28"/>
  </w:num>
  <w:num w:numId="34" w16cid:durableId="1570118975">
    <w:abstractNumId w:val="30"/>
  </w:num>
  <w:num w:numId="35" w16cid:durableId="1371567511">
    <w:abstractNumId w:val="25"/>
  </w:num>
  <w:num w:numId="36" w16cid:durableId="1953242611">
    <w:abstractNumId w:val="17"/>
  </w:num>
  <w:num w:numId="37" w16cid:durableId="487291099">
    <w:abstractNumId w:val="42"/>
  </w:num>
  <w:num w:numId="38" w16cid:durableId="1264412839">
    <w:abstractNumId w:val="24"/>
  </w:num>
  <w:num w:numId="39" w16cid:durableId="1110123943">
    <w:abstractNumId w:val="15"/>
  </w:num>
  <w:num w:numId="40" w16cid:durableId="190189705">
    <w:abstractNumId w:val="9"/>
  </w:num>
  <w:num w:numId="41" w16cid:durableId="1168641726">
    <w:abstractNumId w:val="22"/>
  </w:num>
  <w:num w:numId="42" w16cid:durableId="238560321">
    <w:abstractNumId w:val="8"/>
  </w:num>
  <w:num w:numId="43" w16cid:durableId="146019183">
    <w:abstractNumId w:val="27"/>
  </w:num>
  <w:num w:numId="44" w16cid:durableId="14128920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AA"/>
    <w:rsid w:val="00000451"/>
    <w:rsid w:val="00004A2B"/>
    <w:rsid w:val="0000546E"/>
    <w:rsid w:val="0000557E"/>
    <w:rsid w:val="000107A4"/>
    <w:rsid w:val="00010967"/>
    <w:rsid w:val="00015061"/>
    <w:rsid w:val="000155BD"/>
    <w:rsid w:val="00017068"/>
    <w:rsid w:val="00022748"/>
    <w:rsid w:val="00023853"/>
    <w:rsid w:val="0002790E"/>
    <w:rsid w:val="000320C8"/>
    <w:rsid w:val="00034691"/>
    <w:rsid w:val="00034E4F"/>
    <w:rsid w:val="00035476"/>
    <w:rsid w:val="00037C73"/>
    <w:rsid w:val="00037FE5"/>
    <w:rsid w:val="00040046"/>
    <w:rsid w:val="000410DF"/>
    <w:rsid w:val="000421B0"/>
    <w:rsid w:val="00043B59"/>
    <w:rsid w:val="00046220"/>
    <w:rsid w:val="000525DB"/>
    <w:rsid w:val="00052F36"/>
    <w:rsid w:val="000562D2"/>
    <w:rsid w:val="00056795"/>
    <w:rsid w:val="000661C5"/>
    <w:rsid w:val="000722C6"/>
    <w:rsid w:val="00072AB3"/>
    <w:rsid w:val="00073126"/>
    <w:rsid w:val="0007746E"/>
    <w:rsid w:val="00086770"/>
    <w:rsid w:val="00090C5C"/>
    <w:rsid w:val="00093756"/>
    <w:rsid w:val="00093BDB"/>
    <w:rsid w:val="000A16A6"/>
    <w:rsid w:val="000A4E08"/>
    <w:rsid w:val="000A5254"/>
    <w:rsid w:val="000B0095"/>
    <w:rsid w:val="000B0F6D"/>
    <w:rsid w:val="000B6D8A"/>
    <w:rsid w:val="000B7989"/>
    <w:rsid w:val="000C2135"/>
    <w:rsid w:val="000C2A80"/>
    <w:rsid w:val="000D10DA"/>
    <w:rsid w:val="000D3FDA"/>
    <w:rsid w:val="000D56E3"/>
    <w:rsid w:val="000E11BC"/>
    <w:rsid w:val="000E1851"/>
    <w:rsid w:val="000E28D8"/>
    <w:rsid w:val="000E31F1"/>
    <w:rsid w:val="000E4490"/>
    <w:rsid w:val="000F19AC"/>
    <w:rsid w:val="000F36D1"/>
    <w:rsid w:val="000F4364"/>
    <w:rsid w:val="001004E1"/>
    <w:rsid w:val="001009A1"/>
    <w:rsid w:val="00101C6C"/>
    <w:rsid w:val="001048F5"/>
    <w:rsid w:val="00104DD3"/>
    <w:rsid w:val="00111224"/>
    <w:rsid w:val="001115DE"/>
    <w:rsid w:val="001148CE"/>
    <w:rsid w:val="00114E2F"/>
    <w:rsid w:val="00114E59"/>
    <w:rsid w:val="00115A17"/>
    <w:rsid w:val="00115D20"/>
    <w:rsid w:val="00116B91"/>
    <w:rsid w:val="00116F69"/>
    <w:rsid w:val="00117CDA"/>
    <w:rsid w:val="001205E3"/>
    <w:rsid w:val="00122BE2"/>
    <w:rsid w:val="00124221"/>
    <w:rsid w:val="00125B47"/>
    <w:rsid w:val="00126231"/>
    <w:rsid w:val="0013037C"/>
    <w:rsid w:val="001334D9"/>
    <w:rsid w:val="00134C4F"/>
    <w:rsid w:val="00140CD3"/>
    <w:rsid w:val="00141829"/>
    <w:rsid w:val="00147246"/>
    <w:rsid w:val="00150533"/>
    <w:rsid w:val="0015131B"/>
    <w:rsid w:val="00151528"/>
    <w:rsid w:val="00152391"/>
    <w:rsid w:val="0015328C"/>
    <w:rsid w:val="0015348D"/>
    <w:rsid w:val="00154745"/>
    <w:rsid w:val="001552D7"/>
    <w:rsid w:val="00156B3D"/>
    <w:rsid w:val="00160C81"/>
    <w:rsid w:val="0016121D"/>
    <w:rsid w:val="00163F42"/>
    <w:rsid w:val="0016564D"/>
    <w:rsid w:val="001668BC"/>
    <w:rsid w:val="0016763F"/>
    <w:rsid w:val="00170BD2"/>
    <w:rsid w:val="0017199B"/>
    <w:rsid w:val="00171E5F"/>
    <w:rsid w:val="0017262F"/>
    <w:rsid w:val="00173691"/>
    <w:rsid w:val="00181092"/>
    <w:rsid w:val="0018110D"/>
    <w:rsid w:val="001839DD"/>
    <w:rsid w:val="00185A94"/>
    <w:rsid w:val="00190EC9"/>
    <w:rsid w:val="001939FE"/>
    <w:rsid w:val="00193CE1"/>
    <w:rsid w:val="00196320"/>
    <w:rsid w:val="00196367"/>
    <w:rsid w:val="00196F24"/>
    <w:rsid w:val="001A19D1"/>
    <w:rsid w:val="001A4A56"/>
    <w:rsid w:val="001A59DF"/>
    <w:rsid w:val="001A6705"/>
    <w:rsid w:val="001B0195"/>
    <w:rsid w:val="001B049A"/>
    <w:rsid w:val="001B1199"/>
    <w:rsid w:val="001B20A4"/>
    <w:rsid w:val="001B27A2"/>
    <w:rsid w:val="001C0DDE"/>
    <w:rsid w:val="001C1427"/>
    <w:rsid w:val="001C5E04"/>
    <w:rsid w:val="001C7FAE"/>
    <w:rsid w:val="001E2392"/>
    <w:rsid w:val="001E4017"/>
    <w:rsid w:val="001F0405"/>
    <w:rsid w:val="001F04B2"/>
    <w:rsid w:val="001F1BE6"/>
    <w:rsid w:val="001F1D8C"/>
    <w:rsid w:val="001F5A6B"/>
    <w:rsid w:val="001F6614"/>
    <w:rsid w:val="00204ACC"/>
    <w:rsid w:val="00211341"/>
    <w:rsid w:val="00211B9E"/>
    <w:rsid w:val="00214E3D"/>
    <w:rsid w:val="00222016"/>
    <w:rsid w:val="00223F1E"/>
    <w:rsid w:val="00225135"/>
    <w:rsid w:val="002257E8"/>
    <w:rsid w:val="002276E6"/>
    <w:rsid w:val="00227BB1"/>
    <w:rsid w:val="00232684"/>
    <w:rsid w:val="00232B1A"/>
    <w:rsid w:val="00233B24"/>
    <w:rsid w:val="00240EDC"/>
    <w:rsid w:val="0024122B"/>
    <w:rsid w:val="00243601"/>
    <w:rsid w:val="00244AF9"/>
    <w:rsid w:val="00253C9E"/>
    <w:rsid w:val="00254791"/>
    <w:rsid w:val="0025543F"/>
    <w:rsid w:val="00261014"/>
    <w:rsid w:val="002610FF"/>
    <w:rsid w:val="00266AF8"/>
    <w:rsid w:val="002673CA"/>
    <w:rsid w:val="002705C9"/>
    <w:rsid w:val="00276C46"/>
    <w:rsid w:val="00277A76"/>
    <w:rsid w:val="00277D9B"/>
    <w:rsid w:val="00280E87"/>
    <w:rsid w:val="002844B6"/>
    <w:rsid w:val="002844D0"/>
    <w:rsid w:val="00285562"/>
    <w:rsid w:val="0028596D"/>
    <w:rsid w:val="00286AAF"/>
    <w:rsid w:val="00290C6F"/>
    <w:rsid w:val="00290E3D"/>
    <w:rsid w:val="002913E5"/>
    <w:rsid w:val="00291FFE"/>
    <w:rsid w:val="00292770"/>
    <w:rsid w:val="00292B32"/>
    <w:rsid w:val="0029321F"/>
    <w:rsid w:val="0029495A"/>
    <w:rsid w:val="0029595C"/>
    <w:rsid w:val="00297DF8"/>
    <w:rsid w:val="002A09AF"/>
    <w:rsid w:val="002A1922"/>
    <w:rsid w:val="002A2264"/>
    <w:rsid w:val="002A23C5"/>
    <w:rsid w:val="002A46EC"/>
    <w:rsid w:val="002A4D17"/>
    <w:rsid w:val="002A6992"/>
    <w:rsid w:val="002A6A8E"/>
    <w:rsid w:val="002B1A7A"/>
    <w:rsid w:val="002B1C64"/>
    <w:rsid w:val="002B4F36"/>
    <w:rsid w:val="002B69A9"/>
    <w:rsid w:val="002B7893"/>
    <w:rsid w:val="002C522C"/>
    <w:rsid w:val="002D20FD"/>
    <w:rsid w:val="002D236D"/>
    <w:rsid w:val="002D3499"/>
    <w:rsid w:val="002D596A"/>
    <w:rsid w:val="002D7494"/>
    <w:rsid w:val="002E399F"/>
    <w:rsid w:val="002E460B"/>
    <w:rsid w:val="002E5401"/>
    <w:rsid w:val="002E65A5"/>
    <w:rsid w:val="002E7305"/>
    <w:rsid w:val="002F07F7"/>
    <w:rsid w:val="002F150A"/>
    <w:rsid w:val="002F2657"/>
    <w:rsid w:val="002F314A"/>
    <w:rsid w:val="002F3780"/>
    <w:rsid w:val="002F52C5"/>
    <w:rsid w:val="002F5636"/>
    <w:rsid w:val="00300BC0"/>
    <w:rsid w:val="00305779"/>
    <w:rsid w:val="0031087C"/>
    <w:rsid w:val="00315FBF"/>
    <w:rsid w:val="00316920"/>
    <w:rsid w:val="00323A66"/>
    <w:rsid w:val="00323DE2"/>
    <w:rsid w:val="0032403E"/>
    <w:rsid w:val="00326E8F"/>
    <w:rsid w:val="00337852"/>
    <w:rsid w:val="003423A9"/>
    <w:rsid w:val="00343199"/>
    <w:rsid w:val="0034541A"/>
    <w:rsid w:val="00345EEE"/>
    <w:rsid w:val="00346B09"/>
    <w:rsid w:val="003506F5"/>
    <w:rsid w:val="00352576"/>
    <w:rsid w:val="0035359C"/>
    <w:rsid w:val="00354845"/>
    <w:rsid w:val="00356D1E"/>
    <w:rsid w:val="00357634"/>
    <w:rsid w:val="00363364"/>
    <w:rsid w:val="0036433C"/>
    <w:rsid w:val="003644C3"/>
    <w:rsid w:val="00364D63"/>
    <w:rsid w:val="00366490"/>
    <w:rsid w:val="00366F10"/>
    <w:rsid w:val="003672E3"/>
    <w:rsid w:val="0037080D"/>
    <w:rsid w:val="00370F9B"/>
    <w:rsid w:val="003729B0"/>
    <w:rsid w:val="00373A7B"/>
    <w:rsid w:val="003771B9"/>
    <w:rsid w:val="00381365"/>
    <w:rsid w:val="003822D0"/>
    <w:rsid w:val="00385938"/>
    <w:rsid w:val="00390CD0"/>
    <w:rsid w:val="00392F30"/>
    <w:rsid w:val="00394B0A"/>
    <w:rsid w:val="003952A4"/>
    <w:rsid w:val="00396A28"/>
    <w:rsid w:val="00396D30"/>
    <w:rsid w:val="00397D23"/>
    <w:rsid w:val="003A0B5C"/>
    <w:rsid w:val="003A1172"/>
    <w:rsid w:val="003A135E"/>
    <w:rsid w:val="003A1D0F"/>
    <w:rsid w:val="003A248E"/>
    <w:rsid w:val="003B3BFC"/>
    <w:rsid w:val="003B41DD"/>
    <w:rsid w:val="003B77EA"/>
    <w:rsid w:val="003C1441"/>
    <w:rsid w:val="003C1E29"/>
    <w:rsid w:val="003C2750"/>
    <w:rsid w:val="003C2D45"/>
    <w:rsid w:val="003C3DEF"/>
    <w:rsid w:val="003C5368"/>
    <w:rsid w:val="003D250C"/>
    <w:rsid w:val="003D3BE9"/>
    <w:rsid w:val="003D4720"/>
    <w:rsid w:val="003D4917"/>
    <w:rsid w:val="003D5AC2"/>
    <w:rsid w:val="003D67A9"/>
    <w:rsid w:val="003D6CE7"/>
    <w:rsid w:val="003E2D49"/>
    <w:rsid w:val="003E2F64"/>
    <w:rsid w:val="003E361B"/>
    <w:rsid w:val="003E55EB"/>
    <w:rsid w:val="003E5B40"/>
    <w:rsid w:val="003E75B2"/>
    <w:rsid w:val="003F0043"/>
    <w:rsid w:val="003F01F0"/>
    <w:rsid w:val="003F07E1"/>
    <w:rsid w:val="003F0DAA"/>
    <w:rsid w:val="003F0E01"/>
    <w:rsid w:val="003F1947"/>
    <w:rsid w:val="003F5085"/>
    <w:rsid w:val="003F66F1"/>
    <w:rsid w:val="003F7CCC"/>
    <w:rsid w:val="00403A10"/>
    <w:rsid w:val="00404A03"/>
    <w:rsid w:val="00405E7B"/>
    <w:rsid w:val="004123DC"/>
    <w:rsid w:val="004124A7"/>
    <w:rsid w:val="00415152"/>
    <w:rsid w:val="00415D8A"/>
    <w:rsid w:val="0042071A"/>
    <w:rsid w:val="00420819"/>
    <w:rsid w:val="0042297D"/>
    <w:rsid w:val="0042348D"/>
    <w:rsid w:val="00430206"/>
    <w:rsid w:val="0043490A"/>
    <w:rsid w:val="004407DB"/>
    <w:rsid w:val="00441BA3"/>
    <w:rsid w:val="00442970"/>
    <w:rsid w:val="004430AF"/>
    <w:rsid w:val="004443C8"/>
    <w:rsid w:val="00447CB6"/>
    <w:rsid w:val="004517E5"/>
    <w:rsid w:val="00451FF8"/>
    <w:rsid w:val="00453756"/>
    <w:rsid w:val="00455BAF"/>
    <w:rsid w:val="00456FF9"/>
    <w:rsid w:val="004624B3"/>
    <w:rsid w:val="00463F1C"/>
    <w:rsid w:val="00465C93"/>
    <w:rsid w:val="004663EB"/>
    <w:rsid w:val="004761AA"/>
    <w:rsid w:val="00480932"/>
    <w:rsid w:val="0049313F"/>
    <w:rsid w:val="00493F53"/>
    <w:rsid w:val="004961A5"/>
    <w:rsid w:val="00497463"/>
    <w:rsid w:val="004A04CC"/>
    <w:rsid w:val="004A3C43"/>
    <w:rsid w:val="004A419D"/>
    <w:rsid w:val="004A628C"/>
    <w:rsid w:val="004A77E3"/>
    <w:rsid w:val="004A7CBB"/>
    <w:rsid w:val="004B110F"/>
    <w:rsid w:val="004B1350"/>
    <w:rsid w:val="004B2975"/>
    <w:rsid w:val="004B2A05"/>
    <w:rsid w:val="004B73A2"/>
    <w:rsid w:val="004C26B2"/>
    <w:rsid w:val="004C33BE"/>
    <w:rsid w:val="004C40BA"/>
    <w:rsid w:val="004C43F1"/>
    <w:rsid w:val="004C5D44"/>
    <w:rsid w:val="004C671C"/>
    <w:rsid w:val="004D24EF"/>
    <w:rsid w:val="004D2FA1"/>
    <w:rsid w:val="004D3F58"/>
    <w:rsid w:val="004D6F40"/>
    <w:rsid w:val="004E5C77"/>
    <w:rsid w:val="004E5CE0"/>
    <w:rsid w:val="004F14BD"/>
    <w:rsid w:val="004F3169"/>
    <w:rsid w:val="004F31D7"/>
    <w:rsid w:val="004F48D0"/>
    <w:rsid w:val="004F6C65"/>
    <w:rsid w:val="00500731"/>
    <w:rsid w:val="00501F98"/>
    <w:rsid w:val="00503EA1"/>
    <w:rsid w:val="00512130"/>
    <w:rsid w:val="0051321E"/>
    <w:rsid w:val="00513365"/>
    <w:rsid w:val="00514AC8"/>
    <w:rsid w:val="00514D0F"/>
    <w:rsid w:val="00515961"/>
    <w:rsid w:val="00516B33"/>
    <w:rsid w:val="005179C6"/>
    <w:rsid w:val="00521237"/>
    <w:rsid w:val="0052656D"/>
    <w:rsid w:val="00526620"/>
    <w:rsid w:val="00531F57"/>
    <w:rsid w:val="00534245"/>
    <w:rsid w:val="0054213A"/>
    <w:rsid w:val="00543068"/>
    <w:rsid w:val="00545538"/>
    <w:rsid w:val="00546D65"/>
    <w:rsid w:val="0054792D"/>
    <w:rsid w:val="00550D83"/>
    <w:rsid w:val="00551ACC"/>
    <w:rsid w:val="00552200"/>
    <w:rsid w:val="00553246"/>
    <w:rsid w:val="00561471"/>
    <w:rsid w:val="0056786E"/>
    <w:rsid w:val="00567AA5"/>
    <w:rsid w:val="005736D0"/>
    <w:rsid w:val="00574B88"/>
    <w:rsid w:val="00575417"/>
    <w:rsid w:val="00575A4F"/>
    <w:rsid w:val="00581CE6"/>
    <w:rsid w:val="00586970"/>
    <w:rsid w:val="00587929"/>
    <w:rsid w:val="00591FE0"/>
    <w:rsid w:val="0059231F"/>
    <w:rsid w:val="005A0269"/>
    <w:rsid w:val="005A15BD"/>
    <w:rsid w:val="005A5E75"/>
    <w:rsid w:val="005A79C1"/>
    <w:rsid w:val="005B34FF"/>
    <w:rsid w:val="005B3866"/>
    <w:rsid w:val="005B3936"/>
    <w:rsid w:val="005B43C6"/>
    <w:rsid w:val="005B6879"/>
    <w:rsid w:val="005C221F"/>
    <w:rsid w:val="005C2F33"/>
    <w:rsid w:val="005C5D34"/>
    <w:rsid w:val="005C7397"/>
    <w:rsid w:val="005D05D4"/>
    <w:rsid w:val="005D2EE5"/>
    <w:rsid w:val="005D390C"/>
    <w:rsid w:val="005D5B39"/>
    <w:rsid w:val="005D6388"/>
    <w:rsid w:val="005D7AAB"/>
    <w:rsid w:val="005E05E4"/>
    <w:rsid w:val="005E2A4B"/>
    <w:rsid w:val="005E50F6"/>
    <w:rsid w:val="005F4043"/>
    <w:rsid w:val="005F4AFD"/>
    <w:rsid w:val="005F5954"/>
    <w:rsid w:val="005F7405"/>
    <w:rsid w:val="006009AB"/>
    <w:rsid w:val="006023D9"/>
    <w:rsid w:val="00602A0F"/>
    <w:rsid w:val="00602ABB"/>
    <w:rsid w:val="006035B0"/>
    <w:rsid w:val="00603B3B"/>
    <w:rsid w:val="00604ED2"/>
    <w:rsid w:val="006131BC"/>
    <w:rsid w:val="00614748"/>
    <w:rsid w:val="006160C8"/>
    <w:rsid w:val="0061690B"/>
    <w:rsid w:val="00621BF2"/>
    <w:rsid w:val="0062388A"/>
    <w:rsid w:val="00624262"/>
    <w:rsid w:val="006242D7"/>
    <w:rsid w:val="00624ECD"/>
    <w:rsid w:val="00625BE1"/>
    <w:rsid w:val="00630E25"/>
    <w:rsid w:val="00633E7D"/>
    <w:rsid w:val="006361DC"/>
    <w:rsid w:val="006373AE"/>
    <w:rsid w:val="0063797A"/>
    <w:rsid w:val="0064081A"/>
    <w:rsid w:val="00642257"/>
    <w:rsid w:val="00643FC7"/>
    <w:rsid w:val="006441AE"/>
    <w:rsid w:val="0064543C"/>
    <w:rsid w:val="00645557"/>
    <w:rsid w:val="00646366"/>
    <w:rsid w:val="00650E37"/>
    <w:rsid w:val="006515AC"/>
    <w:rsid w:val="00651B52"/>
    <w:rsid w:val="00657045"/>
    <w:rsid w:val="00661908"/>
    <w:rsid w:val="00662701"/>
    <w:rsid w:val="006657E7"/>
    <w:rsid w:val="00667268"/>
    <w:rsid w:val="00667DE4"/>
    <w:rsid w:val="006707A9"/>
    <w:rsid w:val="00670B3A"/>
    <w:rsid w:val="00671509"/>
    <w:rsid w:val="0067252E"/>
    <w:rsid w:val="006731B4"/>
    <w:rsid w:val="00677597"/>
    <w:rsid w:val="00682259"/>
    <w:rsid w:val="0068385C"/>
    <w:rsid w:val="00686F3B"/>
    <w:rsid w:val="00691502"/>
    <w:rsid w:val="00694753"/>
    <w:rsid w:val="00694ECE"/>
    <w:rsid w:val="00697144"/>
    <w:rsid w:val="006A426D"/>
    <w:rsid w:val="006A4F0C"/>
    <w:rsid w:val="006B784E"/>
    <w:rsid w:val="006B7F42"/>
    <w:rsid w:val="006C0919"/>
    <w:rsid w:val="006C24B0"/>
    <w:rsid w:val="006C370F"/>
    <w:rsid w:val="006C395D"/>
    <w:rsid w:val="006C5907"/>
    <w:rsid w:val="006C5B93"/>
    <w:rsid w:val="006C7529"/>
    <w:rsid w:val="006D0873"/>
    <w:rsid w:val="006D4C1F"/>
    <w:rsid w:val="006D721F"/>
    <w:rsid w:val="006D7A1C"/>
    <w:rsid w:val="006E0631"/>
    <w:rsid w:val="006E0A81"/>
    <w:rsid w:val="006E0BD4"/>
    <w:rsid w:val="006E32C2"/>
    <w:rsid w:val="006E6213"/>
    <w:rsid w:val="006E64E7"/>
    <w:rsid w:val="006F695E"/>
    <w:rsid w:val="006F77DA"/>
    <w:rsid w:val="00700123"/>
    <w:rsid w:val="00703417"/>
    <w:rsid w:val="00703CAD"/>
    <w:rsid w:val="0071204E"/>
    <w:rsid w:val="007130A2"/>
    <w:rsid w:val="0071475B"/>
    <w:rsid w:val="00716870"/>
    <w:rsid w:val="00717DFC"/>
    <w:rsid w:val="007208A1"/>
    <w:rsid w:val="00722AC5"/>
    <w:rsid w:val="007241D3"/>
    <w:rsid w:val="00727386"/>
    <w:rsid w:val="007308E1"/>
    <w:rsid w:val="00734F85"/>
    <w:rsid w:val="00735A13"/>
    <w:rsid w:val="0073633D"/>
    <w:rsid w:val="00743BEA"/>
    <w:rsid w:val="00745402"/>
    <w:rsid w:val="00750BE8"/>
    <w:rsid w:val="00750E6D"/>
    <w:rsid w:val="00750F96"/>
    <w:rsid w:val="00751821"/>
    <w:rsid w:val="0075306F"/>
    <w:rsid w:val="00753148"/>
    <w:rsid w:val="00753586"/>
    <w:rsid w:val="00755403"/>
    <w:rsid w:val="00757B90"/>
    <w:rsid w:val="00760069"/>
    <w:rsid w:val="00760C9C"/>
    <w:rsid w:val="0076338B"/>
    <w:rsid w:val="00764FC7"/>
    <w:rsid w:val="00766638"/>
    <w:rsid w:val="0077034C"/>
    <w:rsid w:val="00772FF2"/>
    <w:rsid w:val="00774E68"/>
    <w:rsid w:val="00775538"/>
    <w:rsid w:val="007766FF"/>
    <w:rsid w:val="007815DD"/>
    <w:rsid w:val="007849C0"/>
    <w:rsid w:val="007877DC"/>
    <w:rsid w:val="00792005"/>
    <w:rsid w:val="007955C1"/>
    <w:rsid w:val="007965D6"/>
    <w:rsid w:val="007A0AC6"/>
    <w:rsid w:val="007A31E2"/>
    <w:rsid w:val="007A7DD7"/>
    <w:rsid w:val="007B1111"/>
    <w:rsid w:val="007B200E"/>
    <w:rsid w:val="007B6F0E"/>
    <w:rsid w:val="007B7432"/>
    <w:rsid w:val="007B77C2"/>
    <w:rsid w:val="007C720E"/>
    <w:rsid w:val="007D251E"/>
    <w:rsid w:val="007D5EEE"/>
    <w:rsid w:val="007E0B52"/>
    <w:rsid w:val="007E24E5"/>
    <w:rsid w:val="007E3657"/>
    <w:rsid w:val="007E45DA"/>
    <w:rsid w:val="007E53C6"/>
    <w:rsid w:val="007F0789"/>
    <w:rsid w:val="007F1FAA"/>
    <w:rsid w:val="007F22FE"/>
    <w:rsid w:val="00802214"/>
    <w:rsid w:val="0080364A"/>
    <w:rsid w:val="00803C76"/>
    <w:rsid w:val="0080501B"/>
    <w:rsid w:val="008059E8"/>
    <w:rsid w:val="00806354"/>
    <w:rsid w:val="00810216"/>
    <w:rsid w:val="00810F52"/>
    <w:rsid w:val="00811178"/>
    <w:rsid w:val="0081460E"/>
    <w:rsid w:val="0081593F"/>
    <w:rsid w:val="00817023"/>
    <w:rsid w:val="00817B11"/>
    <w:rsid w:val="00820FBE"/>
    <w:rsid w:val="00821A45"/>
    <w:rsid w:val="00822209"/>
    <w:rsid w:val="00823121"/>
    <w:rsid w:val="0082514C"/>
    <w:rsid w:val="00830619"/>
    <w:rsid w:val="0083492C"/>
    <w:rsid w:val="008358AD"/>
    <w:rsid w:val="00835CB1"/>
    <w:rsid w:val="00841E76"/>
    <w:rsid w:val="00841F84"/>
    <w:rsid w:val="00846D58"/>
    <w:rsid w:val="00851D00"/>
    <w:rsid w:val="00851DAA"/>
    <w:rsid w:val="008544C5"/>
    <w:rsid w:val="008571A1"/>
    <w:rsid w:val="00862AE9"/>
    <w:rsid w:val="00863545"/>
    <w:rsid w:val="00863AD5"/>
    <w:rsid w:val="00863E9A"/>
    <w:rsid w:val="00866908"/>
    <w:rsid w:val="00867128"/>
    <w:rsid w:val="0086722C"/>
    <w:rsid w:val="008707B6"/>
    <w:rsid w:val="00871CCA"/>
    <w:rsid w:val="00872B78"/>
    <w:rsid w:val="00880A51"/>
    <w:rsid w:val="00880BB6"/>
    <w:rsid w:val="008841FC"/>
    <w:rsid w:val="008871CE"/>
    <w:rsid w:val="0089179F"/>
    <w:rsid w:val="00894BA2"/>
    <w:rsid w:val="00896D11"/>
    <w:rsid w:val="00897B75"/>
    <w:rsid w:val="008A1276"/>
    <w:rsid w:val="008A1857"/>
    <w:rsid w:val="008A445C"/>
    <w:rsid w:val="008B30C0"/>
    <w:rsid w:val="008B3689"/>
    <w:rsid w:val="008C22BE"/>
    <w:rsid w:val="008C2841"/>
    <w:rsid w:val="008C3154"/>
    <w:rsid w:val="008D0A6D"/>
    <w:rsid w:val="008D2636"/>
    <w:rsid w:val="008E1A98"/>
    <w:rsid w:val="008E77F9"/>
    <w:rsid w:val="008E7BDF"/>
    <w:rsid w:val="00900E08"/>
    <w:rsid w:val="00901D05"/>
    <w:rsid w:val="00903A40"/>
    <w:rsid w:val="0090753F"/>
    <w:rsid w:val="00907BC4"/>
    <w:rsid w:val="00912C0C"/>
    <w:rsid w:val="00912C11"/>
    <w:rsid w:val="00913406"/>
    <w:rsid w:val="00916D78"/>
    <w:rsid w:val="0092008D"/>
    <w:rsid w:val="00920294"/>
    <w:rsid w:val="00920587"/>
    <w:rsid w:val="00922043"/>
    <w:rsid w:val="00922B72"/>
    <w:rsid w:val="00922E04"/>
    <w:rsid w:val="0092378C"/>
    <w:rsid w:val="00924EA3"/>
    <w:rsid w:val="009255A1"/>
    <w:rsid w:val="00927646"/>
    <w:rsid w:val="0093461E"/>
    <w:rsid w:val="00934C89"/>
    <w:rsid w:val="00934FE5"/>
    <w:rsid w:val="009350A0"/>
    <w:rsid w:val="00936BF8"/>
    <w:rsid w:val="00937845"/>
    <w:rsid w:val="0094069F"/>
    <w:rsid w:val="00941247"/>
    <w:rsid w:val="009420FC"/>
    <w:rsid w:val="00944BDF"/>
    <w:rsid w:val="0095003A"/>
    <w:rsid w:val="0095055B"/>
    <w:rsid w:val="0095127D"/>
    <w:rsid w:val="00952959"/>
    <w:rsid w:val="00952B0C"/>
    <w:rsid w:val="00952BD3"/>
    <w:rsid w:val="00953129"/>
    <w:rsid w:val="00953B17"/>
    <w:rsid w:val="00962066"/>
    <w:rsid w:val="00963073"/>
    <w:rsid w:val="009664DD"/>
    <w:rsid w:val="0097008F"/>
    <w:rsid w:val="00970B63"/>
    <w:rsid w:val="00971491"/>
    <w:rsid w:val="0097179A"/>
    <w:rsid w:val="009734E5"/>
    <w:rsid w:val="00973653"/>
    <w:rsid w:val="00974894"/>
    <w:rsid w:val="00981D56"/>
    <w:rsid w:val="00983B2E"/>
    <w:rsid w:val="00993339"/>
    <w:rsid w:val="009A1D6C"/>
    <w:rsid w:val="009A242D"/>
    <w:rsid w:val="009A4CDE"/>
    <w:rsid w:val="009A62CB"/>
    <w:rsid w:val="009A7C51"/>
    <w:rsid w:val="009B54CF"/>
    <w:rsid w:val="009B552D"/>
    <w:rsid w:val="009C1076"/>
    <w:rsid w:val="009C435B"/>
    <w:rsid w:val="009C5F3C"/>
    <w:rsid w:val="009C6445"/>
    <w:rsid w:val="009C6D06"/>
    <w:rsid w:val="009D1728"/>
    <w:rsid w:val="009D36A7"/>
    <w:rsid w:val="009E1A91"/>
    <w:rsid w:val="009E69D9"/>
    <w:rsid w:val="009F0B81"/>
    <w:rsid w:val="009F60AB"/>
    <w:rsid w:val="00A00B9D"/>
    <w:rsid w:val="00A0216E"/>
    <w:rsid w:val="00A02980"/>
    <w:rsid w:val="00A060C2"/>
    <w:rsid w:val="00A06E31"/>
    <w:rsid w:val="00A073B3"/>
    <w:rsid w:val="00A07913"/>
    <w:rsid w:val="00A14F5F"/>
    <w:rsid w:val="00A16A25"/>
    <w:rsid w:val="00A17C1D"/>
    <w:rsid w:val="00A21669"/>
    <w:rsid w:val="00A22284"/>
    <w:rsid w:val="00A242E8"/>
    <w:rsid w:val="00A24B8E"/>
    <w:rsid w:val="00A25C2A"/>
    <w:rsid w:val="00A26392"/>
    <w:rsid w:val="00A30AF0"/>
    <w:rsid w:val="00A31264"/>
    <w:rsid w:val="00A32822"/>
    <w:rsid w:val="00A34A3A"/>
    <w:rsid w:val="00A360A9"/>
    <w:rsid w:val="00A36E3F"/>
    <w:rsid w:val="00A4051B"/>
    <w:rsid w:val="00A4215F"/>
    <w:rsid w:val="00A440B1"/>
    <w:rsid w:val="00A44B15"/>
    <w:rsid w:val="00A45540"/>
    <w:rsid w:val="00A505B1"/>
    <w:rsid w:val="00A538B9"/>
    <w:rsid w:val="00A53CEF"/>
    <w:rsid w:val="00A57102"/>
    <w:rsid w:val="00A6189F"/>
    <w:rsid w:val="00A62512"/>
    <w:rsid w:val="00A62629"/>
    <w:rsid w:val="00A64479"/>
    <w:rsid w:val="00A67BEF"/>
    <w:rsid w:val="00A71D2A"/>
    <w:rsid w:val="00A8045B"/>
    <w:rsid w:val="00A83D37"/>
    <w:rsid w:val="00A869C0"/>
    <w:rsid w:val="00A8736B"/>
    <w:rsid w:val="00A87875"/>
    <w:rsid w:val="00A9030A"/>
    <w:rsid w:val="00A93B86"/>
    <w:rsid w:val="00A944D5"/>
    <w:rsid w:val="00A94921"/>
    <w:rsid w:val="00A95AC6"/>
    <w:rsid w:val="00A95F4E"/>
    <w:rsid w:val="00A965FE"/>
    <w:rsid w:val="00AA0A2C"/>
    <w:rsid w:val="00AA1C9F"/>
    <w:rsid w:val="00AA2425"/>
    <w:rsid w:val="00AA3768"/>
    <w:rsid w:val="00AA427D"/>
    <w:rsid w:val="00AA4452"/>
    <w:rsid w:val="00AA589F"/>
    <w:rsid w:val="00AA60A4"/>
    <w:rsid w:val="00AB3923"/>
    <w:rsid w:val="00AB5E99"/>
    <w:rsid w:val="00AB7141"/>
    <w:rsid w:val="00AC0462"/>
    <w:rsid w:val="00AC0914"/>
    <w:rsid w:val="00AC542B"/>
    <w:rsid w:val="00AD5936"/>
    <w:rsid w:val="00AD7D74"/>
    <w:rsid w:val="00AE27AE"/>
    <w:rsid w:val="00AE50B5"/>
    <w:rsid w:val="00AE711A"/>
    <w:rsid w:val="00AF08B9"/>
    <w:rsid w:val="00AF359E"/>
    <w:rsid w:val="00AF6280"/>
    <w:rsid w:val="00AF6D3E"/>
    <w:rsid w:val="00AF7026"/>
    <w:rsid w:val="00B02108"/>
    <w:rsid w:val="00B023EA"/>
    <w:rsid w:val="00B03529"/>
    <w:rsid w:val="00B0731C"/>
    <w:rsid w:val="00B073C1"/>
    <w:rsid w:val="00B1276C"/>
    <w:rsid w:val="00B14339"/>
    <w:rsid w:val="00B14C2F"/>
    <w:rsid w:val="00B31C5A"/>
    <w:rsid w:val="00B34641"/>
    <w:rsid w:val="00B349FE"/>
    <w:rsid w:val="00B36355"/>
    <w:rsid w:val="00B45826"/>
    <w:rsid w:val="00B47776"/>
    <w:rsid w:val="00B52CD0"/>
    <w:rsid w:val="00B5570A"/>
    <w:rsid w:val="00B664CB"/>
    <w:rsid w:val="00B677FE"/>
    <w:rsid w:val="00B67BF2"/>
    <w:rsid w:val="00B72AF0"/>
    <w:rsid w:val="00B746EB"/>
    <w:rsid w:val="00B76049"/>
    <w:rsid w:val="00B8265D"/>
    <w:rsid w:val="00B83343"/>
    <w:rsid w:val="00B86D8B"/>
    <w:rsid w:val="00B8766B"/>
    <w:rsid w:val="00B91668"/>
    <w:rsid w:val="00B91C97"/>
    <w:rsid w:val="00B93FF0"/>
    <w:rsid w:val="00B9403D"/>
    <w:rsid w:val="00B95B8B"/>
    <w:rsid w:val="00BA1741"/>
    <w:rsid w:val="00BA1CA4"/>
    <w:rsid w:val="00BA4E5F"/>
    <w:rsid w:val="00BA4E62"/>
    <w:rsid w:val="00BA6201"/>
    <w:rsid w:val="00BA6C97"/>
    <w:rsid w:val="00BA6E8C"/>
    <w:rsid w:val="00BB0309"/>
    <w:rsid w:val="00BB3816"/>
    <w:rsid w:val="00BC2172"/>
    <w:rsid w:val="00BC3188"/>
    <w:rsid w:val="00BC3197"/>
    <w:rsid w:val="00BC4ACC"/>
    <w:rsid w:val="00BC65BE"/>
    <w:rsid w:val="00BD2DD8"/>
    <w:rsid w:val="00BD3B91"/>
    <w:rsid w:val="00BD7ED9"/>
    <w:rsid w:val="00BE493D"/>
    <w:rsid w:val="00BF0E24"/>
    <w:rsid w:val="00BF5125"/>
    <w:rsid w:val="00BF6BA8"/>
    <w:rsid w:val="00BF73E6"/>
    <w:rsid w:val="00C0101C"/>
    <w:rsid w:val="00C01B91"/>
    <w:rsid w:val="00C01CAF"/>
    <w:rsid w:val="00C02116"/>
    <w:rsid w:val="00C0519A"/>
    <w:rsid w:val="00C141CF"/>
    <w:rsid w:val="00C144A3"/>
    <w:rsid w:val="00C156C2"/>
    <w:rsid w:val="00C165EE"/>
    <w:rsid w:val="00C16991"/>
    <w:rsid w:val="00C16DDB"/>
    <w:rsid w:val="00C211F4"/>
    <w:rsid w:val="00C218EF"/>
    <w:rsid w:val="00C22EC6"/>
    <w:rsid w:val="00C30C61"/>
    <w:rsid w:val="00C31015"/>
    <w:rsid w:val="00C35853"/>
    <w:rsid w:val="00C366C4"/>
    <w:rsid w:val="00C36FA2"/>
    <w:rsid w:val="00C47D83"/>
    <w:rsid w:val="00C53009"/>
    <w:rsid w:val="00C54BB4"/>
    <w:rsid w:val="00C552F4"/>
    <w:rsid w:val="00C56351"/>
    <w:rsid w:val="00C622C8"/>
    <w:rsid w:val="00C66E81"/>
    <w:rsid w:val="00C67511"/>
    <w:rsid w:val="00C67E89"/>
    <w:rsid w:val="00C702B7"/>
    <w:rsid w:val="00C70D9D"/>
    <w:rsid w:val="00C73808"/>
    <w:rsid w:val="00C73A0F"/>
    <w:rsid w:val="00C744E6"/>
    <w:rsid w:val="00C7720F"/>
    <w:rsid w:val="00C774F1"/>
    <w:rsid w:val="00C80AA0"/>
    <w:rsid w:val="00C82141"/>
    <w:rsid w:val="00C8628B"/>
    <w:rsid w:val="00C90A93"/>
    <w:rsid w:val="00C91CBD"/>
    <w:rsid w:val="00C91F16"/>
    <w:rsid w:val="00C92A3D"/>
    <w:rsid w:val="00C93B30"/>
    <w:rsid w:val="00C94153"/>
    <w:rsid w:val="00C9573A"/>
    <w:rsid w:val="00C9589C"/>
    <w:rsid w:val="00C95D22"/>
    <w:rsid w:val="00C96B67"/>
    <w:rsid w:val="00C97D3E"/>
    <w:rsid w:val="00CA1D56"/>
    <w:rsid w:val="00CA46B4"/>
    <w:rsid w:val="00CA6335"/>
    <w:rsid w:val="00CB0177"/>
    <w:rsid w:val="00CB0D96"/>
    <w:rsid w:val="00CB1F58"/>
    <w:rsid w:val="00CB40C7"/>
    <w:rsid w:val="00CB521D"/>
    <w:rsid w:val="00CB625F"/>
    <w:rsid w:val="00CC0BAF"/>
    <w:rsid w:val="00CD09E8"/>
    <w:rsid w:val="00CD1652"/>
    <w:rsid w:val="00CD2A78"/>
    <w:rsid w:val="00CD526B"/>
    <w:rsid w:val="00CD6A32"/>
    <w:rsid w:val="00CE051C"/>
    <w:rsid w:val="00CE1257"/>
    <w:rsid w:val="00CE2E5C"/>
    <w:rsid w:val="00CE4498"/>
    <w:rsid w:val="00CE692F"/>
    <w:rsid w:val="00CE7641"/>
    <w:rsid w:val="00CF0981"/>
    <w:rsid w:val="00CF3485"/>
    <w:rsid w:val="00CF457E"/>
    <w:rsid w:val="00D003F1"/>
    <w:rsid w:val="00D014FA"/>
    <w:rsid w:val="00D01ACF"/>
    <w:rsid w:val="00D03B44"/>
    <w:rsid w:val="00D0758D"/>
    <w:rsid w:val="00D13A2A"/>
    <w:rsid w:val="00D15F1D"/>
    <w:rsid w:val="00D21843"/>
    <w:rsid w:val="00D224A9"/>
    <w:rsid w:val="00D22C66"/>
    <w:rsid w:val="00D23329"/>
    <w:rsid w:val="00D24854"/>
    <w:rsid w:val="00D4075A"/>
    <w:rsid w:val="00D40B38"/>
    <w:rsid w:val="00D4513F"/>
    <w:rsid w:val="00D47C97"/>
    <w:rsid w:val="00D508C7"/>
    <w:rsid w:val="00D50BE8"/>
    <w:rsid w:val="00D50D52"/>
    <w:rsid w:val="00D51745"/>
    <w:rsid w:val="00D53B6B"/>
    <w:rsid w:val="00D571C0"/>
    <w:rsid w:val="00D64192"/>
    <w:rsid w:val="00D64F7F"/>
    <w:rsid w:val="00D702AE"/>
    <w:rsid w:val="00D7791D"/>
    <w:rsid w:val="00D77FCA"/>
    <w:rsid w:val="00D802A5"/>
    <w:rsid w:val="00D80A6F"/>
    <w:rsid w:val="00D84BA7"/>
    <w:rsid w:val="00D865DF"/>
    <w:rsid w:val="00D8799E"/>
    <w:rsid w:val="00D91821"/>
    <w:rsid w:val="00D931F2"/>
    <w:rsid w:val="00D94AE4"/>
    <w:rsid w:val="00D965C1"/>
    <w:rsid w:val="00DA0038"/>
    <w:rsid w:val="00DA07B1"/>
    <w:rsid w:val="00DA16CD"/>
    <w:rsid w:val="00DA1863"/>
    <w:rsid w:val="00DA38C8"/>
    <w:rsid w:val="00DA405B"/>
    <w:rsid w:val="00DA739E"/>
    <w:rsid w:val="00DB0AEA"/>
    <w:rsid w:val="00DB6911"/>
    <w:rsid w:val="00DB6CEF"/>
    <w:rsid w:val="00DB7D51"/>
    <w:rsid w:val="00DC7333"/>
    <w:rsid w:val="00DD1A7E"/>
    <w:rsid w:val="00DD312D"/>
    <w:rsid w:val="00DD43EC"/>
    <w:rsid w:val="00DE1619"/>
    <w:rsid w:val="00DE2994"/>
    <w:rsid w:val="00DE2CF4"/>
    <w:rsid w:val="00DE3F8D"/>
    <w:rsid w:val="00DE447C"/>
    <w:rsid w:val="00DE65DD"/>
    <w:rsid w:val="00DF0CCC"/>
    <w:rsid w:val="00DF1827"/>
    <w:rsid w:val="00DF509E"/>
    <w:rsid w:val="00E009CF"/>
    <w:rsid w:val="00E0622D"/>
    <w:rsid w:val="00E068B1"/>
    <w:rsid w:val="00E1051C"/>
    <w:rsid w:val="00E1321D"/>
    <w:rsid w:val="00E160DC"/>
    <w:rsid w:val="00E162BD"/>
    <w:rsid w:val="00E16506"/>
    <w:rsid w:val="00E20436"/>
    <w:rsid w:val="00E223A8"/>
    <w:rsid w:val="00E23BA8"/>
    <w:rsid w:val="00E24AAF"/>
    <w:rsid w:val="00E27EEA"/>
    <w:rsid w:val="00E32D26"/>
    <w:rsid w:val="00E33C62"/>
    <w:rsid w:val="00E33DE7"/>
    <w:rsid w:val="00E343EF"/>
    <w:rsid w:val="00E37978"/>
    <w:rsid w:val="00E4068F"/>
    <w:rsid w:val="00E40B69"/>
    <w:rsid w:val="00E423E2"/>
    <w:rsid w:val="00E44E29"/>
    <w:rsid w:val="00E456A3"/>
    <w:rsid w:val="00E46C10"/>
    <w:rsid w:val="00E50ADE"/>
    <w:rsid w:val="00E52662"/>
    <w:rsid w:val="00E55062"/>
    <w:rsid w:val="00E616D3"/>
    <w:rsid w:val="00E63940"/>
    <w:rsid w:val="00E71A2D"/>
    <w:rsid w:val="00E71FAE"/>
    <w:rsid w:val="00E72C41"/>
    <w:rsid w:val="00E75D07"/>
    <w:rsid w:val="00E77C9D"/>
    <w:rsid w:val="00E8104C"/>
    <w:rsid w:val="00E857C5"/>
    <w:rsid w:val="00E90834"/>
    <w:rsid w:val="00E90AE7"/>
    <w:rsid w:val="00E9385E"/>
    <w:rsid w:val="00E96FCE"/>
    <w:rsid w:val="00E9768E"/>
    <w:rsid w:val="00EA35A1"/>
    <w:rsid w:val="00EA5BF0"/>
    <w:rsid w:val="00EB6182"/>
    <w:rsid w:val="00EB7802"/>
    <w:rsid w:val="00EB7A1C"/>
    <w:rsid w:val="00EB7B04"/>
    <w:rsid w:val="00EB7C9E"/>
    <w:rsid w:val="00EC0FB1"/>
    <w:rsid w:val="00EC2152"/>
    <w:rsid w:val="00EC2688"/>
    <w:rsid w:val="00EC46D9"/>
    <w:rsid w:val="00EC5121"/>
    <w:rsid w:val="00EC666D"/>
    <w:rsid w:val="00EC7A1C"/>
    <w:rsid w:val="00ED0410"/>
    <w:rsid w:val="00ED3DD3"/>
    <w:rsid w:val="00ED6DF9"/>
    <w:rsid w:val="00EE147F"/>
    <w:rsid w:val="00EE79C9"/>
    <w:rsid w:val="00EF13C5"/>
    <w:rsid w:val="00EF5451"/>
    <w:rsid w:val="00EF5CCF"/>
    <w:rsid w:val="00EF68EB"/>
    <w:rsid w:val="00EF7EB5"/>
    <w:rsid w:val="00F04556"/>
    <w:rsid w:val="00F04A24"/>
    <w:rsid w:val="00F12CB7"/>
    <w:rsid w:val="00F1379F"/>
    <w:rsid w:val="00F148EF"/>
    <w:rsid w:val="00F15EF3"/>
    <w:rsid w:val="00F17175"/>
    <w:rsid w:val="00F21F27"/>
    <w:rsid w:val="00F25373"/>
    <w:rsid w:val="00F31811"/>
    <w:rsid w:val="00F331E0"/>
    <w:rsid w:val="00F36706"/>
    <w:rsid w:val="00F375F1"/>
    <w:rsid w:val="00F4049B"/>
    <w:rsid w:val="00F40604"/>
    <w:rsid w:val="00F42BFC"/>
    <w:rsid w:val="00F464A7"/>
    <w:rsid w:val="00F512AE"/>
    <w:rsid w:val="00F53108"/>
    <w:rsid w:val="00F5474A"/>
    <w:rsid w:val="00F547AE"/>
    <w:rsid w:val="00F55E03"/>
    <w:rsid w:val="00F56734"/>
    <w:rsid w:val="00F60EDF"/>
    <w:rsid w:val="00F64B10"/>
    <w:rsid w:val="00F66091"/>
    <w:rsid w:val="00F6675A"/>
    <w:rsid w:val="00F77249"/>
    <w:rsid w:val="00F77978"/>
    <w:rsid w:val="00F81500"/>
    <w:rsid w:val="00F815ED"/>
    <w:rsid w:val="00F8194F"/>
    <w:rsid w:val="00F828D9"/>
    <w:rsid w:val="00F828EC"/>
    <w:rsid w:val="00F85A74"/>
    <w:rsid w:val="00F865D3"/>
    <w:rsid w:val="00F87477"/>
    <w:rsid w:val="00F94B63"/>
    <w:rsid w:val="00FA26D2"/>
    <w:rsid w:val="00FA362C"/>
    <w:rsid w:val="00FA52F1"/>
    <w:rsid w:val="00FA61A6"/>
    <w:rsid w:val="00FB37D0"/>
    <w:rsid w:val="00FB5427"/>
    <w:rsid w:val="00FB54DE"/>
    <w:rsid w:val="00FC141F"/>
    <w:rsid w:val="00FC282A"/>
    <w:rsid w:val="00FC2C4E"/>
    <w:rsid w:val="00FC2F9F"/>
    <w:rsid w:val="00FC6D1D"/>
    <w:rsid w:val="00FD0CC4"/>
    <w:rsid w:val="00FD203E"/>
    <w:rsid w:val="00FD7584"/>
    <w:rsid w:val="00FD7DF4"/>
    <w:rsid w:val="00FD7FAC"/>
    <w:rsid w:val="00FE07A9"/>
    <w:rsid w:val="00FE6E92"/>
    <w:rsid w:val="00FF2176"/>
    <w:rsid w:val="00FF2838"/>
    <w:rsid w:val="00FF436A"/>
    <w:rsid w:val="00FF49AC"/>
    <w:rsid w:val="00FF49C7"/>
    <w:rsid w:val="00FF65E7"/>
    <w:rsid w:val="00FF6700"/>
    <w:rsid w:val="00FF71AC"/>
    <w:rsid w:val="0D0EDECB"/>
    <w:rsid w:val="0F7B764F"/>
    <w:rsid w:val="1C2DD235"/>
    <w:rsid w:val="2053E040"/>
    <w:rsid w:val="36EFAFC7"/>
    <w:rsid w:val="39756537"/>
    <w:rsid w:val="4A7F4BF4"/>
    <w:rsid w:val="649FD160"/>
    <w:rsid w:val="702F199A"/>
    <w:rsid w:val="70E3F427"/>
    <w:rsid w:val="76D0CE4B"/>
    <w:rsid w:val="787AB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6FF3F"/>
  <w15:docId w15:val="{8E389170-EA3A-47D5-A06A-AE4316B0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57"/>
    <w:rPr>
      <w:rFonts w:ascii="Arial" w:hAnsi="Arial"/>
    </w:rPr>
  </w:style>
  <w:style w:type="paragraph" w:styleId="Heading1">
    <w:name w:val="heading 1"/>
    <w:basedOn w:val="Normal"/>
    <w:next w:val="Normal"/>
    <w:link w:val="Heading1Char"/>
    <w:uiPriority w:val="9"/>
    <w:qFormat/>
    <w:rsid w:val="005179C6"/>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5557"/>
    <w:pPr>
      <w:keepNext/>
      <w:keepLines/>
      <w:spacing w:before="80" w:after="0"/>
      <w:outlineLvl w:val="1"/>
    </w:pPr>
    <w:rPr>
      <w:rFonts w:eastAsiaTheme="majorEastAsia" w:cstheme="majorBidi"/>
      <w:bCs/>
      <w:color w:val="4F81BD" w:themeColor="accent1"/>
      <w:sz w:val="28"/>
      <w:szCs w:val="26"/>
    </w:rPr>
  </w:style>
  <w:style w:type="paragraph" w:styleId="Heading3">
    <w:name w:val="heading 3"/>
    <w:basedOn w:val="Normal"/>
    <w:next w:val="Normal"/>
    <w:link w:val="Heading3Char"/>
    <w:uiPriority w:val="9"/>
    <w:unhideWhenUsed/>
    <w:qFormat/>
    <w:rsid w:val="00645557"/>
    <w:pPr>
      <w:keepNext/>
      <w:keepLines/>
      <w:spacing w:before="200" w:after="0"/>
      <w:outlineLvl w:val="2"/>
    </w:pPr>
    <w:rPr>
      <w:rFonts w:eastAsiaTheme="majorEastAsia" w:cstheme="majorBidi"/>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1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79C6"/>
    <w:rPr>
      <w:rFonts w:ascii="Arial" w:eastAsiaTheme="majorEastAsia" w:hAnsi="Arial" w:cstheme="majorBidi"/>
      <w:b/>
      <w:bCs/>
      <w:color w:val="365F91" w:themeColor="accent1" w:themeShade="BF"/>
      <w:sz w:val="28"/>
      <w:szCs w:val="28"/>
    </w:rPr>
  </w:style>
  <w:style w:type="paragraph" w:styleId="TOCHeading">
    <w:name w:val="TOC Heading"/>
    <w:basedOn w:val="Heading1"/>
    <w:next w:val="Normal"/>
    <w:uiPriority w:val="39"/>
    <w:unhideWhenUsed/>
    <w:qFormat/>
    <w:rsid w:val="007F1FAA"/>
    <w:pPr>
      <w:outlineLvl w:val="9"/>
    </w:pPr>
    <w:rPr>
      <w:lang w:val="en-US" w:eastAsia="ja-JP"/>
    </w:rPr>
  </w:style>
  <w:style w:type="paragraph" w:styleId="TOC2">
    <w:name w:val="toc 2"/>
    <w:basedOn w:val="Normal"/>
    <w:next w:val="Normal"/>
    <w:autoRedefine/>
    <w:uiPriority w:val="39"/>
    <w:unhideWhenUsed/>
    <w:qFormat/>
    <w:rsid w:val="007F1FAA"/>
    <w:pPr>
      <w:spacing w:after="100"/>
      <w:ind w:left="220"/>
    </w:pPr>
  </w:style>
  <w:style w:type="character" w:styleId="Hyperlink">
    <w:name w:val="Hyperlink"/>
    <w:basedOn w:val="DefaultParagraphFont"/>
    <w:uiPriority w:val="99"/>
    <w:unhideWhenUsed/>
    <w:rsid w:val="007F1FAA"/>
    <w:rPr>
      <w:color w:val="0000FF" w:themeColor="hyperlink"/>
      <w:u w:val="single"/>
    </w:rPr>
  </w:style>
  <w:style w:type="paragraph" w:styleId="BalloonText">
    <w:name w:val="Balloon Text"/>
    <w:basedOn w:val="Normal"/>
    <w:link w:val="BalloonTextChar"/>
    <w:uiPriority w:val="99"/>
    <w:semiHidden/>
    <w:unhideWhenUsed/>
    <w:rsid w:val="007F1F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FAA"/>
    <w:rPr>
      <w:rFonts w:ascii="Tahoma" w:hAnsi="Tahoma" w:cs="Tahoma"/>
      <w:sz w:val="16"/>
      <w:szCs w:val="16"/>
    </w:rPr>
  </w:style>
  <w:style w:type="paragraph" w:styleId="NoSpacing">
    <w:name w:val="No Spacing"/>
    <w:uiPriority w:val="1"/>
    <w:qFormat/>
    <w:rsid w:val="002E65A5"/>
    <w:pPr>
      <w:spacing w:after="0" w:line="240" w:lineRule="auto"/>
    </w:pPr>
  </w:style>
  <w:style w:type="paragraph" w:styleId="TOC1">
    <w:name w:val="toc 1"/>
    <w:basedOn w:val="Normal"/>
    <w:next w:val="Normal"/>
    <w:autoRedefine/>
    <w:uiPriority w:val="39"/>
    <w:unhideWhenUsed/>
    <w:qFormat/>
    <w:rsid w:val="006009AB"/>
    <w:pPr>
      <w:tabs>
        <w:tab w:val="right" w:leader="dot" w:pos="9016"/>
      </w:tabs>
      <w:spacing w:after="100"/>
      <w:ind w:left="142"/>
    </w:pPr>
  </w:style>
  <w:style w:type="character" w:customStyle="1" w:styleId="Heading2Char">
    <w:name w:val="Heading 2 Char"/>
    <w:basedOn w:val="DefaultParagraphFont"/>
    <w:link w:val="Heading2"/>
    <w:uiPriority w:val="9"/>
    <w:rsid w:val="00645557"/>
    <w:rPr>
      <w:rFonts w:ascii="Arial" w:eastAsiaTheme="majorEastAsia" w:hAnsi="Arial" w:cstheme="majorBidi"/>
      <w:bCs/>
      <w:color w:val="4F81BD" w:themeColor="accent1"/>
      <w:sz w:val="28"/>
      <w:szCs w:val="26"/>
    </w:rPr>
  </w:style>
  <w:style w:type="paragraph" w:styleId="TOC3">
    <w:name w:val="toc 3"/>
    <w:basedOn w:val="Normal"/>
    <w:next w:val="Normal"/>
    <w:autoRedefine/>
    <w:uiPriority w:val="39"/>
    <w:unhideWhenUsed/>
    <w:qFormat/>
    <w:rsid w:val="0083492C"/>
    <w:pPr>
      <w:spacing w:after="100"/>
      <w:ind w:left="440"/>
    </w:pPr>
    <w:rPr>
      <w:rFonts w:eastAsiaTheme="minorEastAsia"/>
      <w:lang w:val="en-US" w:eastAsia="ja-JP"/>
    </w:rPr>
  </w:style>
  <w:style w:type="character" w:customStyle="1" w:styleId="Heading3Char">
    <w:name w:val="Heading 3 Char"/>
    <w:basedOn w:val="DefaultParagraphFont"/>
    <w:link w:val="Heading3"/>
    <w:uiPriority w:val="9"/>
    <w:rsid w:val="00645557"/>
    <w:rPr>
      <w:rFonts w:ascii="Arial" w:eastAsiaTheme="majorEastAsia" w:hAnsi="Arial" w:cstheme="majorBidi"/>
      <w:bCs/>
      <w:color w:val="4F81BD" w:themeColor="accent1"/>
    </w:rPr>
  </w:style>
  <w:style w:type="paragraph" w:styleId="Header">
    <w:name w:val="header"/>
    <w:basedOn w:val="Normal"/>
    <w:link w:val="HeaderChar"/>
    <w:uiPriority w:val="99"/>
    <w:unhideWhenUsed/>
    <w:rsid w:val="00B31C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C5A"/>
  </w:style>
  <w:style w:type="paragraph" w:styleId="Footer">
    <w:name w:val="footer"/>
    <w:basedOn w:val="Normal"/>
    <w:link w:val="FooterChar"/>
    <w:uiPriority w:val="99"/>
    <w:unhideWhenUsed/>
    <w:rsid w:val="00B31C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C5A"/>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71204E"/>
    <w:pPr>
      <w:ind w:left="720"/>
      <w:contextualSpacing/>
    </w:pPr>
  </w:style>
  <w:style w:type="paragraph" w:styleId="PlainText">
    <w:name w:val="Plain Text"/>
    <w:basedOn w:val="Normal"/>
    <w:link w:val="PlainTextChar"/>
    <w:uiPriority w:val="99"/>
    <w:semiHidden/>
    <w:unhideWhenUsed/>
    <w:rsid w:val="00A06E31"/>
    <w:pPr>
      <w:spacing w:after="0" w:line="240" w:lineRule="auto"/>
    </w:pPr>
    <w:rPr>
      <w:rFonts w:ascii="Calibri" w:eastAsiaTheme="minorEastAsia" w:hAnsi="Calibri" w:cs="Times New Roman"/>
      <w:szCs w:val="21"/>
      <w:lang w:eastAsia="en-GB"/>
    </w:rPr>
  </w:style>
  <w:style w:type="character" w:customStyle="1" w:styleId="PlainTextChar">
    <w:name w:val="Plain Text Char"/>
    <w:basedOn w:val="DefaultParagraphFont"/>
    <w:link w:val="PlainText"/>
    <w:uiPriority w:val="99"/>
    <w:semiHidden/>
    <w:rsid w:val="00A06E31"/>
    <w:rPr>
      <w:rFonts w:ascii="Calibri" w:eastAsiaTheme="minorEastAsia" w:hAnsi="Calibri" w:cs="Times New Roman"/>
      <w:szCs w:val="21"/>
      <w:lang w:eastAsia="en-GB"/>
    </w:rPr>
  </w:style>
  <w:style w:type="character" w:styleId="CommentReference">
    <w:name w:val="annotation reference"/>
    <w:basedOn w:val="DefaultParagraphFont"/>
    <w:uiPriority w:val="99"/>
    <w:semiHidden/>
    <w:unhideWhenUsed/>
    <w:rsid w:val="0064543C"/>
    <w:rPr>
      <w:sz w:val="16"/>
      <w:szCs w:val="16"/>
    </w:rPr>
  </w:style>
  <w:style w:type="paragraph" w:styleId="CommentText">
    <w:name w:val="annotation text"/>
    <w:basedOn w:val="Normal"/>
    <w:link w:val="CommentTextChar"/>
    <w:uiPriority w:val="99"/>
    <w:semiHidden/>
    <w:unhideWhenUsed/>
    <w:rsid w:val="0064543C"/>
    <w:pPr>
      <w:spacing w:after="0" w:line="240" w:lineRule="auto"/>
    </w:pPr>
    <w:rPr>
      <w:sz w:val="20"/>
      <w:szCs w:val="20"/>
    </w:rPr>
  </w:style>
  <w:style w:type="character" w:customStyle="1" w:styleId="CommentTextChar">
    <w:name w:val="Comment Text Char"/>
    <w:basedOn w:val="DefaultParagraphFont"/>
    <w:link w:val="CommentText"/>
    <w:uiPriority w:val="99"/>
    <w:semiHidden/>
    <w:rsid w:val="0064543C"/>
    <w:rPr>
      <w:sz w:val="20"/>
      <w:szCs w:val="20"/>
    </w:rPr>
  </w:style>
  <w:style w:type="character" w:styleId="FollowedHyperlink">
    <w:name w:val="FollowedHyperlink"/>
    <w:basedOn w:val="DefaultParagraphFont"/>
    <w:uiPriority w:val="99"/>
    <w:semiHidden/>
    <w:unhideWhenUsed/>
    <w:rsid w:val="00CD2A78"/>
    <w:rPr>
      <w:color w:val="800080" w:themeColor="followedHyperlink"/>
      <w:u w:val="single"/>
    </w:rPr>
  </w:style>
  <w:style w:type="character" w:styleId="UnresolvedMention">
    <w:name w:val="Unresolved Mention"/>
    <w:basedOn w:val="DefaultParagraphFont"/>
    <w:uiPriority w:val="99"/>
    <w:semiHidden/>
    <w:unhideWhenUsed/>
    <w:rsid w:val="0013037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D7494"/>
    <w:pPr>
      <w:spacing w:after="200"/>
    </w:pPr>
    <w:rPr>
      <w:b/>
      <w:bCs/>
    </w:rPr>
  </w:style>
  <w:style w:type="character" w:customStyle="1" w:styleId="CommentSubjectChar">
    <w:name w:val="Comment Subject Char"/>
    <w:basedOn w:val="CommentTextChar"/>
    <w:link w:val="CommentSubject"/>
    <w:uiPriority w:val="99"/>
    <w:semiHidden/>
    <w:rsid w:val="002D7494"/>
    <w:rPr>
      <w:b/>
      <w:bCs/>
      <w:sz w:val="20"/>
      <w:szCs w:val="20"/>
    </w:rPr>
  </w:style>
  <w:style w:type="paragraph" w:styleId="NormalWeb">
    <w:name w:val="Normal (Web)"/>
    <w:basedOn w:val="Normal"/>
    <w:uiPriority w:val="99"/>
    <w:semiHidden/>
    <w:unhideWhenUsed/>
    <w:rsid w:val="00AE50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35A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35A13"/>
  </w:style>
  <w:style w:type="character" w:customStyle="1" w:styleId="eop">
    <w:name w:val="eop"/>
    <w:basedOn w:val="DefaultParagraphFont"/>
    <w:rsid w:val="00735A13"/>
  </w:style>
  <w:style w:type="paragraph" w:customStyle="1" w:styleId="Default">
    <w:name w:val="Default"/>
    <w:rsid w:val="0091340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543068"/>
    <w:pPr>
      <w:spacing w:after="0" w:line="240" w:lineRule="auto"/>
    </w:pPr>
    <w:rPr>
      <w:rFonts w:ascii="Arial" w:hAnsi="Arial"/>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0410DF"/>
    <w:rPr>
      <w:rFonts w:ascii="Arial" w:hAnsi="Arial"/>
    </w:rPr>
  </w:style>
  <w:style w:type="character" w:customStyle="1" w:styleId="A7">
    <w:name w:val="A7"/>
    <w:basedOn w:val="DefaultParagraphFont"/>
    <w:uiPriority w:val="99"/>
    <w:rsid w:val="009A4CD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274574">
      <w:bodyDiv w:val="1"/>
      <w:marLeft w:val="0"/>
      <w:marRight w:val="0"/>
      <w:marTop w:val="0"/>
      <w:marBottom w:val="0"/>
      <w:divBdr>
        <w:top w:val="none" w:sz="0" w:space="0" w:color="auto"/>
        <w:left w:val="none" w:sz="0" w:space="0" w:color="auto"/>
        <w:bottom w:val="none" w:sz="0" w:space="0" w:color="auto"/>
        <w:right w:val="none" w:sz="0" w:space="0" w:color="auto"/>
      </w:divBdr>
    </w:div>
    <w:div w:id="351037359">
      <w:bodyDiv w:val="1"/>
      <w:marLeft w:val="0"/>
      <w:marRight w:val="0"/>
      <w:marTop w:val="0"/>
      <w:marBottom w:val="0"/>
      <w:divBdr>
        <w:top w:val="none" w:sz="0" w:space="0" w:color="auto"/>
        <w:left w:val="none" w:sz="0" w:space="0" w:color="auto"/>
        <w:bottom w:val="none" w:sz="0" w:space="0" w:color="auto"/>
        <w:right w:val="none" w:sz="0" w:space="0" w:color="auto"/>
      </w:divBdr>
    </w:div>
    <w:div w:id="409935313">
      <w:bodyDiv w:val="1"/>
      <w:marLeft w:val="0"/>
      <w:marRight w:val="0"/>
      <w:marTop w:val="0"/>
      <w:marBottom w:val="0"/>
      <w:divBdr>
        <w:top w:val="none" w:sz="0" w:space="0" w:color="auto"/>
        <w:left w:val="none" w:sz="0" w:space="0" w:color="auto"/>
        <w:bottom w:val="none" w:sz="0" w:space="0" w:color="auto"/>
        <w:right w:val="none" w:sz="0" w:space="0" w:color="auto"/>
      </w:divBdr>
    </w:div>
    <w:div w:id="518347741">
      <w:bodyDiv w:val="1"/>
      <w:marLeft w:val="0"/>
      <w:marRight w:val="0"/>
      <w:marTop w:val="0"/>
      <w:marBottom w:val="0"/>
      <w:divBdr>
        <w:top w:val="none" w:sz="0" w:space="0" w:color="auto"/>
        <w:left w:val="none" w:sz="0" w:space="0" w:color="auto"/>
        <w:bottom w:val="none" w:sz="0" w:space="0" w:color="auto"/>
        <w:right w:val="none" w:sz="0" w:space="0" w:color="auto"/>
      </w:divBdr>
    </w:div>
    <w:div w:id="577138323">
      <w:bodyDiv w:val="1"/>
      <w:marLeft w:val="0"/>
      <w:marRight w:val="0"/>
      <w:marTop w:val="0"/>
      <w:marBottom w:val="0"/>
      <w:divBdr>
        <w:top w:val="none" w:sz="0" w:space="0" w:color="auto"/>
        <w:left w:val="none" w:sz="0" w:space="0" w:color="auto"/>
        <w:bottom w:val="none" w:sz="0" w:space="0" w:color="auto"/>
        <w:right w:val="none" w:sz="0" w:space="0" w:color="auto"/>
      </w:divBdr>
    </w:div>
    <w:div w:id="658310550">
      <w:bodyDiv w:val="1"/>
      <w:marLeft w:val="0"/>
      <w:marRight w:val="0"/>
      <w:marTop w:val="0"/>
      <w:marBottom w:val="0"/>
      <w:divBdr>
        <w:top w:val="none" w:sz="0" w:space="0" w:color="auto"/>
        <w:left w:val="none" w:sz="0" w:space="0" w:color="auto"/>
        <w:bottom w:val="none" w:sz="0" w:space="0" w:color="auto"/>
        <w:right w:val="none" w:sz="0" w:space="0" w:color="auto"/>
      </w:divBdr>
    </w:div>
    <w:div w:id="1029331503">
      <w:bodyDiv w:val="1"/>
      <w:marLeft w:val="0"/>
      <w:marRight w:val="0"/>
      <w:marTop w:val="0"/>
      <w:marBottom w:val="0"/>
      <w:divBdr>
        <w:top w:val="none" w:sz="0" w:space="0" w:color="auto"/>
        <w:left w:val="none" w:sz="0" w:space="0" w:color="auto"/>
        <w:bottom w:val="none" w:sz="0" w:space="0" w:color="auto"/>
        <w:right w:val="none" w:sz="0" w:space="0" w:color="auto"/>
      </w:divBdr>
    </w:div>
    <w:div w:id="1740861438">
      <w:bodyDiv w:val="1"/>
      <w:marLeft w:val="0"/>
      <w:marRight w:val="0"/>
      <w:marTop w:val="0"/>
      <w:marBottom w:val="0"/>
      <w:divBdr>
        <w:top w:val="none" w:sz="0" w:space="0" w:color="auto"/>
        <w:left w:val="none" w:sz="0" w:space="0" w:color="auto"/>
        <w:bottom w:val="none" w:sz="0" w:space="0" w:color="auto"/>
        <w:right w:val="none" w:sz="0" w:space="0" w:color="auto"/>
      </w:divBdr>
    </w:div>
    <w:div w:id="1938948411">
      <w:bodyDiv w:val="1"/>
      <w:marLeft w:val="0"/>
      <w:marRight w:val="0"/>
      <w:marTop w:val="0"/>
      <w:marBottom w:val="0"/>
      <w:divBdr>
        <w:top w:val="none" w:sz="0" w:space="0" w:color="auto"/>
        <w:left w:val="none" w:sz="0" w:space="0" w:color="auto"/>
        <w:bottom w:val="none" w:sz="0" w:space="0" w:color="auto"/>
        <w:right w:val="none" w:sz="0" w:space="0" w:color="auto"/>
      </w:divBdr>
      <w:divsChild>
        <w:div w:id="553780781">
          <w:marLeft w:val="0"/>
          <w:marRight w:val="0"/>
          <w:marTop w:val="0"/>
          <w:marBottom w:val="0"/>
          <w:divBdr>
            <w:top w:val="none" w:sz="0" w:space="0" w:color="auto"/>
            <w:left w:val="none" w:sz="0" w:space="0" w:color="auto"/>
            <w:bottom w:val="none" w:sz="0" w:space="0" w:color="auto"/>
            <w:right w:val="none" w:sz="0" w:space="0" w:color="auto"/>
          </w:divBdr>
        </w:div>
        <w:div w:id="1156800439">
          <w:marLeft w:val="0"/>
          <w:marRight w:val="0"/>
          <w:marTop w:val="0"/>
          <w:marBottom w:val="0"/>
          <w:divBdr>
            <w:top w:val="none" w:sz="0" w:space="0" w:color="auto"/>
            <w:left w:val="none" w:sz="0" w:space="0" w:color="auto"/>
            <w:bottom w:val="none" w:sz="0" w:space="0" w:color="auto"/>
            <w:right w:val="none" w:sz="0" w:space="0" w:color="auto"/>
          </w:divBdr>
        </w:div>
      </w:divsChild>
    </w:div>
    <w:div w:id="21103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9FEA211F6C9438E5C283356333258" ma:contentTypeVersion="15" ma:contentTypeDescription="Create a new document." ma:contentTypeScope="" ma:versionID="13c217bc6dfac822225a34e07f4f39e9">
  <xsd:schema xmlns:xsd="http://www.w3.org/2001/XMLSchema" xmlns:xs="http://www.w3.org/2001/XMLSchema" xmlns:p="http://schemas.microsoft.com/office/2006/metadata/properties" xmlns:ns1="http://schemas.microsoft.com/sharepoint/v3" xmlns:ns2="df18e213-440f-4530-9277-0491eb321a5e" xmlns:ns3="73024b82-36ab-4861-9e45-59f7609d3a19" targetNamespace="http://schemas.microsoft.com/office/2006/metadata/properties" ma:root="true" ma:fieldsID="1d98a814ee57ae6f5bbfed151374583a" ns1:_="" ns2:_="" ns3:_="">
    <xsd:import namespace="http://schemas.microsoft.com/sharepoint/v3"/>
    <xsd:import namespace="df18e213-440f-4530-9277-0491eb321a5e"/>
    <xsd:import namespace="73024b82-36ab-4861-9e45-59f7609d3a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18e213-440f-4530-9277-0491eb321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024b82-36ab-4861-9e45-59f7609d3a1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f18e213-440f-4530-9277-0491eb321a5e">
      <Terms xmlns="http://schemas.microsoft.com/office/infopath/2007/PartnerControls"/>
    </lcf76f155ced4ddcb4097134ff3c332f>
    <SharedWithUsers xmlns="73024b82-36ab-4861-9e45-59f7609d3a19">
      <UserInfo>
        <DisplayName/>
        <AccountId xsi:nil="true"/>
        <AccountType/>
      </UserInfo>
    </SharedWithUsers>
    <MediaLengthInSeconds xmlns="df18e213-440f-4530-9277-0491eb321a5e" xsi:nil="true"/>
  </documentManagement>
</p:properties>
</file>

<file path=customXml/itemProps1.xml><?xml version="1.0" encoding="utf-8"?>
<ds:datastoreItem xmlns:ds="http://schemas.openxmlformats.org/officeDocument/2006/customXml" ds:itemID="{FC70A1C9-6CA3-4EF1-887E-0EFC102ED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18e213-440f-4530-9277-0491eb321a5e"/>
    <ds:schemaRef ds:uri="73024b82-36ab-4861-9e45-59f7609d3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BA4F14-8B12-403B-BDAD-335EE1B3DEB3}">
  <ds:schemaRefs>
    <ds:schemaRef ds:uri="http://schemas.openxmlformats.org/officeDocument/2006/bibliography"/>
  </ds:schemaRefs>
</ds:datastoreItem>
</file>

<file path=customXml/itemProps3.xml><?xml version="1.0" encoding="utf-8"?>
<ds:datastoreItem xmlns:ds="http://schemas.openxmlformats.org/officeDocument/2006/customXml" ds:itemID="{C633ECCC-9F90-4910-8AC8-E7A552795F33}">
  <ds:schemaRefs>
    <ds:schemaRef ds:uri="http://schemas.microsoft.com/sharepoint/v3/contenttype/forms"/>
  </ds:schemaRefs>
</ds:datastoreItem>
</file>

<file path=customXml/itemProps4.xml><?xml version="1.0" encoding="utf-8"?>
<ds:datastoreItem xmlns:ds="http://schemas.openxmlformats.org/officeDocument/2006/customXml" ds:itemID="{CC37483B-605E-4E68-9034-3CCA05E12A25}">
  <ds:schemaRefs>
    <ds:schemaRef ds:uri="http://schemas.microsoft.com/office/2006/metadata/properties"/>
    <ds:schemaRef ds:uri="http://schemas.microsoft.com/office/infopath/2007/PartnerControls"/>
    <ds:schemaRef ds:uri="http://schemas.microsoft.com/sharepoint/v3"/>
    <ds:schemaRef ds:uri="df18e213-440f-4530-9277-0491eb321a5e"/>
    <ds:schemaRef ds:uri="73024b82-36ab-4861-9e45-59f7609d3a19"/>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18</Pages>
  <Words>4258</Words>
  <Characters>24275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forsyth</dc:creator>
  <cp:keywords/>
  <cp:lastModifiedBy>John Rattigan</cp:lastModifiedBy>
  <cp:revision>9</cp:revision>
  <dcterms:created xsi:type="dcterms:W3CDTF">2024-07-31T14:37:00Z</dcterms:created>
  <dcterms:modified xsi:type="dcterms:W3CDTF">2024-08-12T11:57:00Z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0x0101008239FEA211F6C9438E5C283356333258</vt:lpwstr>
  </property>
  <property fmtid="{D5CDD505-2E9C-101B-9397-08002B2CF9AE}" pid="3" name="MediaServiceImageTags">
    <vt:lpwstr/>
  </property>
  <property fmtid="{D5CDD505-2E9C-101B-9397-08002B2CF9AE}" pid="4" name="Order">
    <vt:r8>4174100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